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2B8F" w14:textId="77777777" w:rsidR="00E873BA" w:rsidRPr="00E626F4" w:rsidRDefault="00E873BA" w:rsidP="00E46206">
      <w:pPr>
        <w:pStyle w:val="Ttulo1"/>
        <w:numPr>
          <w:ilvl w:val="0"/>
          <w:numId w:val="2"/>
        </w:numPr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  <w:lang w:val="es-CO"/>
        </w:rPr>
      </w:pPr>
      <w:bookmarkStart w:id="0" w:name="_GoBack"/>
      <w:bookmarkEnd w:id="0"/>
      <w:r w:rsidRPr="00E626F4">
        <w:rPr>
          <w:sz w:val="20"/>
          <w:szCs w:val="20"/>
          <w:lang w:val="es-CO"/>
        </w:rPr>
        <w:t>IDENTIFICACIÓN DEL PRODUCTO</w:t>
      </w:r>
    </w:p>
    <w:p w14:paraId="6CF6C033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513847A8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Nombre químico: Metil metacrilato.</w:t>
      </w:r>
    </w:p>
    <w:p w14:paraId="7721DDDB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Nombre genérico: Metil </w:t>
      </w:r>
      <w:r w:rsidR="001D467B" w:rsidRPr="00E626F4">
        <w:rPr>
          <w:rFonts w:cs="Arial"/>
          <w:sz w:val="20"/>
          <w:szCs w:val="20"/>
        </w:rPr>
        <w:t>metacrilato (</w:t>
      </w:r>
      <w:r w:rsidRPr="00E626F4">
        <w:rPr>
          <w:rFonts w:cs="Arial"/>
          <w:sz w:val="20"/>
          <w:szCs w:val="20"/>
        </w:rPr>
        <w:t>estabilizado).</w:t>
      </w:r>
    </w:p>
    <w:p w14:paraId="694914FD" w14:textId="77777777" w:rsidR="00E873BA" w:rsidRPr="000F578E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  <w:lang w:val="pt-BR"/>
        </w:rPr>
      </w:pPr>
      <w:r w:rsidRPr="000F578E">
        <w:rPr>
          <w:rFonts w:cs="Arial"/>
          <w:sz w:val="20"/>
          <w:szCs w:val="20"/>
          <w:lang w:val="pt-BR"/>
        </w:rPr>
        <w:t>Sinónimos: MMA, líquido acrílico, monómero.</w:t>
      </w:r>
    </w:p>
    <w:p w14:paraId="33B7269F" w14:textId="3782E940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Uso recomendado y restricciones de uso del producto: </w:t>
      </w:r>
      <w:r w:rsidR="00A12FBF">
        <w:rPr>
          <w:rFonts w:cs="Arial"/>
          <w:sz w:val="20"/>
          <w:szCs w:val="20"/>
        </w:rPr>
        <w:t>Producto</w:t>
      </w:r>
      <w:r w:rsidRPr="00E626F4">
        <w:rPr>
          <w:rFonts w:cs="Arial"/>
          <w:sz w:val="20"/>
          <w:szCs w:val="20"/>
        </w:rPr>
        <w:t xml:space="preserve"> para la elaboración de prótesis dentales. Debe ser usado por personal capacitado y solamente para uso odontológico y de laboratorio dental.</w:t>
      </w:r>
    </w:p>
    <w:p w14:paraId="14516D24" w14:textId="004E7270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Número de emergencia: En caso de emergencia comuníquese con la Coordinación de Seguridad y Salud en el </w:t>
      </w:r>
      <w:r w:rsidR="00970684" w:rsidRPr="00E626F4">
        <w:rPr>
          <w:rFonts w:cs="Arial"/>
          <w:sz w:val="20"/>
          <w:szCs w:val="20"/>
        </w:rPr>
        <w:t>T</w:t>
      </w:r>
      <w:r w:rsidRPr="00E626F4">
        <w:rPr>
          <w:rFonts w:cs="Arial"/>
          <w:sz w:val="20"/>
          <w:szCs w:val="20"/>
        </w:rPr>
        <w:t>rabajo</w:t>
      </w:r>
      <w:r w:rsidR="00970684" w:rsidRPr="00E626F4">
        <w:rPr>
          <w:rFonts w:cs="Arial"/>
          <w:sz w:val="20"/>
          <w:szCs w:val="20"/>
        </w:rPr>
        <w:t xml:space="preserve"> al</w:t>
      </w:r>
      <w:r w:rsidRPr="00E626F4">
        <w:rPr>
          <w:rFonts w:cs="Arial"/>
          <w:sz w:val="20"/>
          <w:szCs w:val="20"/>
        </w:rPr>
        <w:t xml:space="preserve"> (57 </w:t>
      </w:r>
      <w:r w:rsidR="006C6B87">
        <w:rPr>
          <w:rFonts w:cs="Arial"/>
          <w:sz w:val="20"/>
          <w:szCs w:val="20"/>
        </w:rPr>
        <w:t xml:space="preserve">60 </w:t>
      </w:r>
      <w:r w:rsidRPr="00E626F4">
        <w:rPr>
          <w:rFonts w:cs="Arial"/>
          <w:sz w:val="20"/>
          <w:szCs w:val="20"/>
        </w:rPr>
        <w:t>4) 403 87 60, ext. 1304</w:t>
      </w:r>
      <w:r w:rsidR="006B6D81" w:rsidRPr="00E626F4">
        <w:rPr>
          <w:rFonts w:cs="Arial"/>
          <w:sz w:val="20"/>
          <w:szCs w:val="20"/>
        </w:rPr>
        <w:t>, 1306</w:t>
      </w:r>
      <w:r w:rsidR="00970684" w:rsidRPr="00E626F4">
        <w:rPr>
          <w:rFonts w:cs="Arial"/>
          <w:sz w:val="20"/>
          <w:szCs w:val="20"/>
        </w:rPr>
        <w:t>.</w:t>
      </w:r>
    </w:p>
    <w:p w14:paraId="12D4CD95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08DF75E5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7FBA7E78" w14:textId="77777777" w:rsidR="00E873BA" w:rsidRPr="00E626F4" w:rsidRDefault="00E873BA" w:rsidP="00E46206">
      <w:pPr>
        <w:pStyle w:val="Ttulo1"/>
        <w:numPr>
          <w:ilvl w:val="0"/>
          <w:numId w:val="2"/>
        </w:numPr>
        <w:tabs>
          <w:tab w:val="left" w:pos="709"/>
          <w:tab w:val="left" w:pos="851"/>
        </w:tabs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 xml:space="preserve">    IDENTIFICACIÓN DE PELIGROS</w:t>
      </w:r>
    </w:p>
    <w:p w14:paraId="3092CF36" w14:textId="77777777" w:rsidR="001D467B" w:rsidRPr="00E626F4" w:rsidRDefault="001D467B" w:rsidP="001D467B">
      <w:pPr>
        <w:rPr>
          <w:rFonts w:ascii="Arial" w:hAnsi="Arial" w:cs="Arial"/>
          <w:sz w:val="20"/>
          <w:szCs w:val="20"/>
          <w:lang w:eastAsia="es-ES"/>
        </w:rPr>
      </w:pPr>
    </w:p>
    <w:p w14:paraId="0B2409C9" w14:textId="77777777" w:rsidR="00E873BA" w:rsidRPr="00E626F4" w:rsidRDefault="00E873BA" w:rsidP="008A3385">
      <w:pPr>
        <w:pStyle w:val="Ttulo2"/>
        <w:numPr>
          <w:ilvl w:val="1"/>
          <w:numId w:val="2"/>
        </w:numPr>
        <w:spacing w:before="0"/>
        <w:ind w:left="709" w:hanging="709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  <w:lang w:eastAsia="es-ES"/>
        </w:rPr>
        <w:t>Clasificación GHS:</w:t>
      </w:r>
    </w:p>
    <w:p w14:paraId="00981C38" w14:textId="77777777" w:rsidR="00E873BA" w:rsidRPr="00E626F4" w:rsidRDefault="00E873BA" w:rsidP="00DC0D50">
      <w:pPr>
        <w:tabs>
          <w:tab w:val="left" w:pos="142"/>
        </w:tabs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2410"/>
        <w:gridCol w:w="2387"/>
      </w:tblGrid>
      <w:tr w:rsidR="00501570" w:rsidRPr="00E626F4" w14:paraId="08A062D8" w14:textId="77777777" w:rsidTr="004252AD">
        <w:trPr>
          <w:jc w:val="center"/>
        </w:trPr>
        <w:tc>
          <w:tcPr>
            <w:tcW w:w="4181" w:type="dxa"/>
            <w:vAlign w:val="center"/>
          </w:tcPr>
          <w:p w14:paraId="667F4CA9" w14:textId="77777777" w:rsidR="00501570" w:rsidRPr="00E626F4" w:rsidRDefault="004252AD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Salud</w:t>
            </w:r>
          </w:p>
        </w:tc>
        <w:tc>
          <w:tcPr>
            <w:tcW w:w="2410" w:type="dxa"/>
            <w:vAlign w:val="center"/>
          </w:tcPr>
          <w:p w14:paraId="3CACD1B4" w14:textId="77777777" w:rsidR="00501570" w:rsidRPr="00E626F4" w:rsidRDefault="004252AD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Medio ambiente</w:t>
            </w:r>
          </w:p>
        </w:tc>
        <w:tc>
          <w:tcPr>
            <w:tcW w:w="2387" w:type="dxa"/>
            <w:vAlign w:val="center"/>
          </w:tcPr>
          <w:p w14:paraId="4CF5B152" w14:textId="77777777" w:rsidR="00501570" w:rsidRPr="00E626F4" w:rsidRDefault="004252AD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Físicos</w:t>
            </w:r>
          </w:p>
        </w:tc>
      </w:tr>
      <w:tr w:rsidR="00501570" w:rsidRPr="00E626F4" w14:paraId="424DA621" w14:textId="77777777" w:rsidTr="004252AD">
        <w:trPr>
          <w:jc w:val="center"/>
        </w:trPr>
        <w:tc>
          <w:tcPr>
            <w:tcW w:w="4181" w:type="dxa"/>
            <w:vAlign w:val="center"/>
          </w:tcPr>
          <w:p w14:paraId="0BFCB9F6" w14:textId="77777777" w:rsidR="00501570" w:rsidRPr="00E626F4" w:rsidRDefault="004252AD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Toxicidad aguda</w:t>
            </w:r>
          </w:p>
          <w:p w14:paraId="7976BC66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LD</w:t>
            </w:r>
            <w:r w:rsidRPr="00E626F4">
              <w:rPr>
                <w:rFonts w:ascii="Arial" w:hAnsi="Arial" w:cs="Arial"/>
                <w:sz w:val="20"/>
                <w:szCs w:val="20"/>
                <w:vertAlign w:val="subscript"/>
                <w:lang w:eastAsia="es-ES"/>
              </w:rPr>
              <w:t xml:space="preserve">50 </w:t>
            </w: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oral y cutánea: Categoría 5</w:t>
            </w:r>
          </w:p>
          <w:p w14:paraId="5B26916F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LC</w:t>
            </w:r>
            <w:r w:rsidRPr="00E626F4">
              <w:rPr>
                <w:rFonts w:ascii="Arial" w:hAnsi="Arial" w:cs="Arial"/>
                <w:sz w:val="20"/>
                <w:szCs w:val="20"/>
                <w:vertAlign w:val="subscript"/>
                <w:lang w:eastAsia="es-ES"/>
              </w:rPr>
              <w:t>50</w:t>
            </w: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inhalación: Categoría 5</w:t>
            </w:r>
          </w:p>
          <w:p w14:paraId="71A63D3E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1885F46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Corrosión</w:t>
            </w:r>
          </w:p>
          <w:p w14:paraId="37BBBBB3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  <w:p w14:paraId="381C8F81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ABA1AA9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Irritación ocular</w:t>
            </w:r>
          </w:p>
          <w:p w14:paraId="109D9439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2ª</w:t>
            </w:r>
          </w:p>
          <w:p w14:paraId="084C057C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77B110E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Sensibilización respiratoria o cutánea</w:t>
            </w:r>
          </w:p>
          <w:p w14:paraId="774A29F6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1</w:t>
            </w:r>
          </w:p>
          <w:p w14:paraId="7338C770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448044E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Toxicidad sistémica en órganos específicos</w:t>
            </w:r>
          </w:p>
          <w:p w14:paraId="39D9FE7A" w14:textId="77777777" w:rsidR="004252AD" w:rsidRPr="00E626F4" w:rsidRDefault="004252AD" w:rsidP="004252AD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</w:tc>
        <w:tc>
          <w:tcPr>
            <w:tcW w:w="2410" w:type="dxa"/>
            <w:vAlign w:val="center"/>
          </w:tcPr>
          <w:p w14:paraId="7B045580" w14:textId="77777777" w:rsidR="00501570" w:rsidRPr="00E626F4" w:rsidRDefault="008B078E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Toxicidad aguda</w:t>
            </w:r>
          </w:p>
          <w:p w14:paraId="7050FEC4" w14:textId="77777777" w:rsidR="008B078E" w:rsidRPr="00E626F4" w:rsidRDefault="008B078E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3</w:t>
            </w:r>
          </w:p>
        </w:tc>
        <w:tc>
          <w:tcPr>
            <w:tcW w:w="2387" w:type="dxa"/>
            <w:vAlign w:val="center"/>
          </w:tcPr>
          <w:p w14:paraId="6E4A9B5D" w14:textId="77777777" w:rsidR="008B078E" w:rsidRPr="00E626F4" w:rsidRDefault="008B078E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Líquido inflamable</w:t>
            </w:r>
          </w:p>
          <w:p w14:paraId="3F3729DC" w14:textId="77777777" w:rsidR="00501570" w:rsidRPr="00E626F4" w:rsidRDefault="008B078E" w:rsidP="00501570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</w:tc>
      </w:tr>
    </w:tbl>
    <w:p w14:paraId="37EB0539" w14:textId="77777777" w:rsidR="00501570" w:rsidRPr="00E626F4" w:rsidRDefault="00501570" w:rsidP="00501570">
      <w:pPr>
        <w:tabs>
          <w:tab w:val="left" w:pos="142"/>
        </w:tabs>
        <w:jc w:val="center"/>
        <w:rPr>
          <w:rFonts w:ascii="Arial" w:hAnsi="Arial" w:cs="Arial"/>
          <w:sz w:val="20"/>
          <w:szCs w:val="20"/>
          <w:lang w:eastAsia="es-ES"/>
        </w:rPr>
      </w:pPr>
    </w:p>
    <w:p w14:paraId="4E342F40" w14:textId="77777777" w:rsidR="00E873BA" w:rsidRPr="00E626F4" w:rsidRDefault="00E873BA" w:rsidP="008A3385">
      <w:pPr>
        <w:pStyle w:val="Ttulo2"/>
        <w:numPr>
          <w:ilvl w:val="1"/>
          <w:numId w:val="2"/>
        </w:numPr>
        <w:spacing w:before="0"/>
        <w:ind w:left="709" w:hanging="709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>Etiquetado GHS:</w:t>
      </w:r>
    </w:p>
    <w:p w14:paraId="43059865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4940" w:type="pct"/>
        <w:jc w:val="center"/>
        <w:tblLook w:val="04A0" w:firstRow="1" w:lastRow="0" w:firstColumn="1" w:lastColumn="0" w:noHBand="0" w:noVBand="1"/>
      </w:tblPr>
      <w:tblGrid>
        <w:gridCol w:w="1134"/>
        <w:gridCol w:w="2408"/>
        <w:gridCol w:w="5403"/>
      </w:tblGrid>
      <w:tr w:rsidR="00A14DD3" w:rsidRPr="00E626F4" w14:paraId="4A9E6379" w14:textId="77777777" w:rsidTr="008A3385">
        <w:trPr>
          <w:trHeight w:val="291"/>
          <w:tblHeader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4FB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Símbolo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564D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Palabra de advertencia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AEFF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Indicación de peligro</w:t>
            </w:r>
          </w:p>
        </w:tc>
      </w:tr>
      <w:tr w:rsidR="00A14DD3" w:rsidRPr="00E626F4" w14:paraId="6291EFD3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5F2" w14:textId="77777777" w:rsidR="00A14DD3" w:rsidRPr="00E626F4" w:rsidRDefault="00E626F4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</w:t>
            </w:r>
            <w:r w:rsidR="00164DCB" w:rsidRPr="00E626F4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0859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2A74" w14:textId="77777777" w:rsidR="00E06A1B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ser perjudicial en caso de ingestión (oral).</w:t>
            </w:r>
          </w:p>
          <w:p w14:paraId="3B4C822D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ser perjudicial en contacto con la piel (dérmico).</w:t>
            </w:r>
          </w:p>
          <w:p w14:paraId="012AD09E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ser perjudicial si se inhala (gas, vapor, niebla).</w:t>
            </w:r>
          </w:p>
        </w:tc>
      </w:tr>
      <w:tr w:rsidR="00A14DD3" w:rsidRPr="00E626F4" w14:paraId="66A0BAB6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4DD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9DBBC17" wp14:editId="1DCB8B02">
                  <wp:extent cx="190500" cy="476250"/>
                  <wp:effectExtent l="0" t="0" r="0" b="0"/>
                  <wp:docPr id="6" name="Imagen 6" descr="Exclamation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xclamation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4DBF" w14:textId="77777777" w:rsidR="00A14DD3" w:rsidRPr="00E626F4" w:rsidRDefault="00A14DD3" w:rsidP="00DC0D50">
            <w:pPr>
              <w:tabs>
                <w:tab w:val="left" w:pos="2130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95A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causar irritación en la piel.</w:t>
            </w:r>
          </w:p>
          <w:p w14:paraId="68AD97AD" w14:textId="77777777" w:rsidR="00E06A1B" w:rsidRPr="00E626F4" w:rsidRDefault="00E06A1B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Causa severa irritación ocular.</w:t>
            </w:r>
          </w:p>
        </w:tc>
      </w:tr>
      <w:tr w:rsidR="00A14DD3" w:rsidRPr="00E626F4" w14:paraId="3E5F1CC8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36A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4A09E99" wp14:editId="40F12960">
                  <wp:extent cx="361950" cy="447675"/>
                  <wp:effectExtent l="0" t="0" r="0" b="0"/>
                  <wp:docPr id="4" name="Imagen 4" descr="Health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978A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Peligro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7C3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provocar síntomas de alergia, asma o dificultades respiratorias si se inhala.</w:t>
            </w:r>
          </w:p>
        </w:tc>
      </w:tr>
      <w:tr w:rsidR="00A14DD3" w:rsidRPr="00E626F4" w14:paraId="5E227353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EF6F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lastRenderedPageBreak/>
              <w:drawing>
                <wp:inline distT="0" distB="0" distL="0" distR="0" wp14:anchorId="7ECD20E3" wp14:editId="1E739C94">
                  <wp:extent cx="342900" cy="457200"/>
                  <wp:effectExtent l="0" t="0" r="0" b="0"/>
                  <wp:docPr id="3" name="Imagen 3" descr="Health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ealth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59CD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FD91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Puede provocar daños en órganos (pulmones, riñones e hígado) tras exposiciones prolongadas o repetidas.</w:t>
            </w:r>
          </w:p>
        </w:tc>
      </w:tr>
      <w:tr w:rsidR="00A14DD3" w:rsidRPr="00E626F4" w14:paraId="280A7948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436" w14:textId="77777777" w:rsidR="00A14DD3" w:rsidRPr="00E626F4" w:rsidRDefault="00DF32A0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4C62" w14:textId="77777777" w:rsidR="00A14DD3" w:rsidRPr="00E626F4" w:rsidRDefault="00DF32A0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39B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Nocivo para la vida acuática.</w:t>
            </w:r>
          </w:p>
        </w:tc>
      </w:tr>
      <w:tr w:rsidR="00A14DD3" w:rsidRPr="00E626F4" w14:paraId="279DFC5F" w14:textId="77777777" w:rsidTr="008A3385">
        <w:trPr>
          <w:trHeight w:val="29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8CEF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44A93D6" wp14:editId="4C1649D0">
                  <wp:extent cx="400050" cy="533400"/>
                  <wp:effectExtent l="0" t="0" r="0" b="0"/>
                  <wp:docPr id="2" name="Imagen 2" descr="600px-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600px-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8C22" w14:textId="77777777" w:rsidR="00A14DD3" w:rsidRPr="00E626F4" w:rsidRDefault="00A14DD3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Peligro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CFFD" w14:textId="77777777" w:rsidR="00A14DD3" w:rsidRPr="00E626F4" w:rsidRDefault="00A14DD3" w:rsidP="00E626F4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Líquido combustible</w:t>
            </w:r>
            <w:r w:rsidR="002B51F4" w:rsidRPr="00E626F4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</w:tr>
    </w:tbl>
    <w:p w14:paraId="72E78BB8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37E80F6D" w14:textId="77777777" w:rsidR="00E873BA" w:rsidRPr="00E626F4" w:rsidRDefault="00E873BA" w:rsidP="00E46206">
      <w:pPr>
        <w:pStyle w:val="Ttulo2"/>
        <w:numPr>
          <w:ilvl w:val="1"/>
          <w:numId w:val="2"/>
        </w:numPr>
        <w:spacing w:before="0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 xml:space="preserve">Indicaciones de precaución: </w:t>
      </w:r>
      <w:r w:rsidR="00E46206" w:rsidRPr="00E626F4">
        <w:rPr>
          <w:rFonts w:cs="Arial"/>
          <w:sz w:val="20"/>
          <w:szCs w:val="20"/>
          <w:lang w:eastAsia="es-ES"/>
        </w:rPr>
        <w:t>L</w:t>
      </w:r>
      <w:r w:rsidRPr="00E626F4">
        <w:rPr>
          <w:rFonts w:cs="Arial"/>
          <w:sz w:val="20"/>
          <w:szCs w:val="20"/>
          <w:lang w:eastAsia="es-ES"/>
        </w:rPr>
        <w:t xml:space="preserve">íquido estable en condiciones normales de temperatura y presión. Puede ocurrir una polimerización peligrosa o explosión si se contamina con peróxidos, sales metálicas, iniciadores de polimerización, catalizadores de polimerización. Sus </w:t>
      </w:r>
      <w:r w:rsidR="00E145A3" w:rsidRPr="00E626F4">
        <w:rPr>
          <w:rFonts w:cs="Arial"/>
          <w:sz w:val="20"/>
          <w:szCs w:val="20"/>
          <w:lang w:eastAsia="es-ES"/>
        </w:rPr>
        <w:t>vapores no</w:t>
      </w:r>
      <w:r w:rsidRPr="00E626F4">
        <w:rPr>
          <w:rFonts w:cs="Arial"/>
          <w:sz w:val="20"/>
          <w:szCs w:val="20"/>
          <w:lang w:eastAsia="es-ES"/>
        </w:rPr>
        <w:t xml:space="preserve"> tienen efecto narcótico, sin embargo</w:t>
      </w:r>
      <w:r w:rsidR="00E145A3" w:rsidRPr="00E626F4">
        <w:rPr>
          <w:rFonts w:cs="Arial"/>
          <w:sz w:val="20"/>
          <w:szCs w:val="20"/>
          <w:lang w:eastAsia="es-ES"/>
        </w:rPr>
        <w:t>,</w:t>
      </w:r>
      <w:r w:rsidRPr="00E626F4">
        <w:rPr>
          <w:rFonts w:cs="Arial"/>
          <w:sz w:val="20"/>
          <w:szCs w:val="20"/>
          <w:lang w:eastAsia="es-ES"/>
        </w:rPr>
        <w:t xml:space="preserve"> puede generar irritación en los ojos, piel y vías respiratorias. </w:t>
      </w:r>
    </w:p>
    <w:p w14:paraId="5CA48C8E" w14:textId="77777777" w:rsidR="00E873BA" w:rsidRPr="00E626F4" w:rsidRDefault="00E873BA" w:rsidP="00E46206">
      <w:pPr>
        <w:pStyle w:val="Ttulo2"/>
        <w:numPr>
          <w:ilvl w:val="1"/>
          <w:numId w:val="2"/>
        </w:numPr>
        <w:spacing w:before="0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>Apariencia en caso de emergencia: Líquido incoloro, olor irritante y penetrante.</w:t>
      </w:r>
    </w:p>
    <w:p w14:paraId="2FB11A20" w14:textId="77777777" w:rsidR="00E873BA" w:rsidRPr="00E626F4" w:rsidRDefault="00E873BA" w:rsidP="00E46206">
      <w:pPr>
        <w:pStyle w:val="Ttulo2"/>
        <w:numPr>
          <w:ilvl w:val="1"/>
          <w:numId w:val="2"/>
        </w:numPr>
        <w:spacing w:before="0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>Efectos adversos potenciales para la salud:</w:t>
      </w:r>
      <w:r w:rsidRPr="00E626F4">
        <w:rPr>
          <w:rFonts w:cs="Arial"/>
          <w:sz w:val="20"/>
          <w:szCs w:val="20"/>
        </w:rPr>
        <w:t xml:space="preserve"> Posibilidad de sensibilización en contacto con la piel, un contacto prolongado puede originar dermatitis.  A altas concentraciones en la atmósfera puede dar lugar a una irritación en las vías respiratorias.</w:t>
      </w:r>
    </w:p>
    <w:p w14:paraId="3843FEBD" w14:textId="77777777" w:rsidR="00E873BA" w:rsidRPr="00E626F4" w:rsidRDefault="00E873BA" w:rsidP="00E46206">
      <w:pPr>
        <w:pStyle w:val="Ttulo2"/>
        <w:numPr>
          <w:ilvl w:val="1"/>
          <w:numId w:val="2"/>
        </w:numPr>
        <w:spacing w:before="0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>NFPA:</w:t>
      </w:r>
    </w:p>
    <w:p w14:paraId="23906C95" w14:textId="77777777" w:rsidR="00757CE3" w:rsidRPr="00E626F4" w:rsidRDefault="00757CE3" w:rsidP="00DC0D50">
      <w:pPr>
        <w:tabs>
          <w:tab w:val="left" w:pos="2220"/>
        </w:tabs>
        <w:rPr>
          <w:rFonts w:ascii="Arial" w:hAnsi="Arial" w:cs="Arial"/>
          <w:sz w:val="20"/>
          <w:szCs w:val="20"/>
          <w:highlight w:val="yellow"/>
          <w:lang w:eastAsia="es-ES"/>
        </w:rPr>
      </w:pPr>
    </w:p>
    <w:p w14:paraId="76A25463" w14:textId="77777777" w:rsidR="00E873BA" w:rsidRPr="00E626F4" w:rsidRDefault="00E873BA" w:rsidP="00DC0D50">
      <w:pPr>
        <w:tabs>
          <w:tab w:val="left" w:pos="2220"/>
        </w:tabs>
        <w:rPr>
          <w:rFonts w:ascii="Arial" w:hAnsi="Arial" w:cs="Arial"/>
          <w:sz w:val="20"/>
          <w:szCs w:val="20"/>
          <w:highlight w:val="yellow"/>
          <w:lang w:eastAsia="es-ES"/>
        </w:rPr>
      </w:pPr>
      <w:r w:rsidRPr="00E626F4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0E1A9EEF" wp14:editId="2E4FFFA8">
            <wp:extent cx="755374" cy="748444"/>
            <wp:effectExtent l="0" t="0" r="0" b="0"/>
            <wp:docPr id="1" name="Imagen 1" descr="NF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FP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85" cy="75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4603" w14:textId="77777777" w:rsidR="00E873BA" w:rsidRPr="00E626F4" w:rsidRDefault="00E873BA" w:rsidP="00DC0D50">
      <w:pPr>
        <w:tabs>
          <w:tab w:val="left" w:pos="2220"/>
        </w:tabs>
        <w:rPr>
          <w:rFonts w:ascii="Arial" w:hAnsi="Arial" w:cs="Arial"/>
          <w:sz w:val="20"/>
          <w:szCs w:val="20"/>
          <w:lang w:eastAsia="es-ES"/>
        </w:rPr>
      </w:pPr>
    </w:p>
    <w:p w14:paraId="3C66B83B" w14:textId="77777777" w:rsidR="00E873BA" w:rsidRPr="00E626F4" w:rsidRDefault="00E873BA" w:rsidP="00E46206">
      <w:pPr>
        <w:pStyle w:val="Ttulo2"/>
        <w:numPr>
          <w:ilvl w:val="1"/>
          <w:numId w:val="2"/>
        </w:numPr>
        <w:spacing w:before="0"/>
        <w:rPr>
          <w:rFonts w:cs="Arial"/>
          <w:sz w:val="20"/>
          <w:szCs w:val="20"/>
          <w:lang w:eastAsia="es-ES"/>
        </w:rPr>
      </w:pPr>
      <w:r w:rsidRPr="00E626F4">
        <w:rPr>
          <w:rFonts w:cs="Arial"/>
          <w:sz w:val="20"/>
          <w:szCs w:val="20"/>
          <w:lang w:eastAsia="es-ES"/>
        </w:rPr>
        <w:t>Estado regulatorio OSHA:</w:t>
      </w:r>
      <w:r w:rsidR="000866DF" w:rsidRPr="00E626F4">
        <w:rPr>
          <w:rFonts w:cs="Arial"/>
          <w:sz w:val="20"/>
          <w:szCs w:val="20"/>
          <w:lang w:eastAsia="es-ES"/>
        </w:rPr>
        <w:t xml:space="preserve"> </w:t>
      </w:r>
      <w:r w:rsidRPr="00E626F4">
        <w:rPr>
          <w:rFonts w:cs="Arial"/>
          <w:sz w:val="20"/>
          <w:szCs w:val="20"/>
          <w:lang w:eastAsia="es-ES"/>
        </w:rPr>
        <w:t>Este material es considerado peligroso para OSHA HCS (29 CFR 1910.1200)</w:t>
      </w:r>
      <w:r w:rsidR="000866DF" w:rsidRPr="00E626F4">
        <w:rPr>
          <w:rFonts w:cs="Arial"/>
          <w:sz w:val="20"/>
          <w:szCs w:val="20"/>
          <w:lang w:eastAsia="es-ES"/>
        </w:rPr>
        <w:t>.</w:t>
      </w:r>
    </w:p>
    <w:p w14:paraId="4BB692CA" w14:textId="77777777" w:rsidR="00E873BA" w:rsidRPr="00E626F4" w:rsidRDefault="00E873BA" w:rsidP="00DC0D50">
      <w:pPr>
        <w:tabs>
          <w:tab w:val="left" w:pos="709"/>
        </w:tabs>
        <w:rPr>
          <w:rFonts w:ascii="Arial" w:hAnsi="Arial" w:cs="Arial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1119"/>
      </w:tblGrid>
      <w:tr w:rsidR="00E873BA" w:rsidRPr="00E626F4" w14:paraId="7B8A63B7" w14:textId="77777777" w:rsidTr="00DF32A0">
        <w:trPr>
          <w:trHeight w:val="1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3AE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LÍMITE</w:t>
            </w:r>
            <w:r w:rsidR="002B51F4" w:rsidRPr="00E626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626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EXPOSICIÓN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8AF4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TIEMPO </w:t>
            </w:r>
          </w:p>
        </w:tc>
      </w:tr>
      <w:tr w:rsidR="00E873BA" w:rsidRPr="00E626F4" w14:paraId="08DE6371" w14:textId="77777777" w:rsidTr="002B51F4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62B6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 ppm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415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8 </w:t>
            </w:r>
            <w:r w:rsidR="002B51F4"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</w:t>
            </w: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oras </w:t>
            </w:r>
          </w:p>
        </w:tc>
      </w:tr>
      <w:tr w:rsidR="00E873BA" w:rsidRPr="00E626F4" w14:paraId="51484715" w14:textId="77777777" w:rsidTr="002B51F4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A72A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22 ppm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D5AD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  <w:r w:rsidR="002B51F4"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</w:t>
            </w: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inutos</w:t>
            </w:r>
          </w:p>
        </w:tc>
      </w:tr>
      <w:tr w:rsidR="00E873BA" w:rsidRPr="00E626F4" w14:paraId="278EC700" w14:textId="77777777" w:rsidTr="002B51F4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C66C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600 ppm (Max)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F63F" w14:textId="77777777" w:rsidR="00E873BA" w:rsidRPr="00E626F4" w:rsidRDefault="00E873BA" w:rsidP="00DC0D5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5 </w:t>
            </w:r>
            <w:r w:rsidR="002B51F4"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minutos</w:t>
            </w:r>
            <w:r w:rsidRPr="00E62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2B750512" w14:textId="77777777" w:rsidR="00E873BA" w:rsidRPr="00E626F4" w:rsidRDefault="00E873BA" w:rsidP="00DC0D50">
      <w:pPr>
        <w:tabs>
          <w:tab w:val="left" w:pos="709"/>
        </w:tabs>
        <w:rPr>
          <w:rFonts w:ascii="Arial" w:hAnsi="Arial" w:cs="Arial"/>
          <w:sz w:val="20"/>
          <w:szCs w:val="20"/>
          <w:lang w:eastAsia="es-ES"/>
        </w:rPr>
      </w:pPr>
    </w:p>
    <w:p w14:paraId="4350549D" w14:textId="77777777" w:rsidR="00E873BA" w:rsidRPr="00E626F4" w:rsidRDefault="00E873BA" w:rsidP="00DC0D50">
      <w:pPr>
        <w:tabs>
          <w:tab w:val="left" w:pos="709"/>
        </w:tabs>
        <w:rPr>
          <w:rFonts w:ascii="Arial" w:hAnsi="Arial" w:cs="Arial"/>
          <w:sz w:val="20"/>
          <w:szCs w:val="20"/>
          <w:lang w:eastAsia="es-ES"/>
        </w:rPr>
      </w:pPr>
    </w:p>
    <w:p w14:paraId="7BCAD30A" w14:textId="77777777" w:rsidR="00E873BA" w:rsidRPr="00E626F4" w:rsidRDefault="00E873BA" w:rsidP="00E46206">
      <w:pPr>
        <w:pStyle w:val="Ttulo1"/>
        <w:numPr>
          <w:ilvl w:val="0"/>
          <w:numId w:val="2"/>
        </w:numPr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INFORMACIÓN DE COMPOSICIÓN</w:t>
      </w:r>
    </w:p>
    <w:p w14:paraId="2F0F15D4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2750"/>
        <w:gridCol w:w="3342"/>
      </w:tblGrid>
      <w:tr w:rsidR="00E873BA" w:rsidRPr="00E626F4" w14:paraId="57A023B7" w14:textId="77777777" w:rsidTr="00A61D1A">
        <w:trPr>
          <w:jc w:val="center"/>
        </w:trPr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EC5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COMPONENTES PELIGROSOS</w:t>
            </w:r>
          </w:p>
        </w:tc>
      </w:tr>
      <w:tr w:rsidR="00E873BA" w:rsidRPr="00E626F4" w14:paraId="2C3BF07D" w14:textId="77777777" w:rsidTr="00A61D1A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FE7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Nombre común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E464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Concentración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123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Número CAS</w:t>
            </w:r>
          </w:p>
        </w:tc>
      </w:tr>
      <w:tr w:rsidR="00E873BA" w:rsidRPr="00E626F4" w14:paraId="685EC80F" w14:textId="77777777" w:rsidTr="00A61D1A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028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</w:rPr>
              <w:t>Metil-Metacrilato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82B8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˃</w:t>
            </w:r>
            <w:r w:rsidR="00DF32A0" w:rsidRPr="00E626F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95%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8B8F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</w:rPr>
              <w:t>80-62-6</w:t>
            </w:r>
          </w:p>
        </w:tc>
      </w:tr>
      <w:tr w:rsidR="00E873BA" w:rsidRPr="00E626F4" w14:paraId="169E2CE3" w14:textId="77777777" w:rsidTr="00A61D1A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E2DC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6F4">
              <w:rPr>
                <w:rFonts w:ascii="Arial" w:hAnsi="Arial" w:cs="Arial"/>
                <w:sz w:val="20"/>
                <w:szCs w:val="20"/>
              </w:rPr>
              <w:t>Amina terciaria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B9E" w14:textId="6789B305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˂</w:t>
            </w:r>
            <w:r w:rsidR="00DF32A0" w:rsidRPr="00E626F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  <w:r w:rsidR="00EB5C03">
              <w:rPr>
                <w:rFonts w:ascii="Arial" w:hAnsi="Arial" w:cs="Arial"/>
                <w:sz w:val="20"/>
                <w:szCs w:val="20"/>
                <w:lang w:eastAsia="es-ES"/>
              </w:rPr>
              <w:t>,</w:t>
            </w: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40FD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6F4">
              <w:rPr>
                <w:rFonts w:ascii="Arial" w:hAnsi="Arial" w:cs="Arial"/>
                <w:sz w:val="20"/>
                <w:szCs w:val="20"/>
              </w:rPr>
              <w:t xml:space="preserve">No disponible </w:t>
            </w:r>
          </w:p>
        </w:tc>
      </w:tr>
    </w:tbl>
    <w:p w14:paraId="4D2CC76C" w14:textId="77777777" w:rsidR="00DF32A0" w:rsidRPr="00E626F4" w:rsidRDefault="00DF32A0" w:rsidP="00DF32A0">
      <w:pPr>
        <w:jc w:val="center"/>
        <w:rPr>
          <w:rFonts w:ascii="Arial" w:hAnsi="Arial" w:cs="Arial"/>
          <w:sz w:val="20"/>
          <w:szCs w:val="20"/>
          <w:lang w:eastAsia="es-ES"/>
        </w:rPr>
      </w:pPr>
    </w:p>
    <w:p w14:paraId="49EB5499" w14:textId="77777777" w:rsidR="00DF32A0" w:rsidRPr="00E626F4" w:rsidRDefault="00DF32A0" w:rsidP="00DF32A0">
      <w:pPr>
        <w:rPr>
          <w:rFonts w:ascii="Arial" w:hAnsi="Arial" w:cs="Arial"/>
          <w:sz w:val="20"/>
          <w:szCs w:val="20"/>
          <w:lang w:eastAsia="es-ES"/>
        </w:rPr>
      </w:pPr>
      <w:r w:rsidRPr="00E626F4">
        <w:rPr>
          <w:rFonts w:ascii="Arial" w:hAnsi="Arial" w:cs="Arial"/>
          <w:sz w:val="20"/>
          <w:szCs w:val="20"/>
          <w:lang w:eastAsia="es-ES"/>
        </w:rPr>
        <w:br w:type="page"/>
      </w:r>
    </w:p>
    <w:p w14:paraId="64194DAB" w14:textId="77777777" w:rsidR="00E873BA" w:rsidRPr="00E626F4" w:rsidRDefault="00E873BA" w:rsidP="00DF32A0">
      <w:pPr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2694"/>
        <w:gridCol w:w="3382"/>
      </w:tblGrid>
      <w:tr w:rsidR="00E873BA" w:rsidRPr="00E626F4" w14:paraId="6833E963" w14:textId="77777777" w:rsidTr="00B37EA0">
        <w:trPr>
          <w:jc w:val="center"/>
        </w:trPr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7C07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COMPONENTES NO PELIGROSOS</w:t>
            </w:r>
          </w:p>
        </w:tc>
      </w:tr>
      <w:tr w:rsidR="00E873BA" w:rsidRPr="00E626F4" w14:paraId="2B1DAA6E" w14:textId="77777777" w:rsidTr="00B37EA0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ACB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Nombre común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92F1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Concentración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EF2F" w14:textId="77777777" w:rsidR="00E873BA" w:rsidRPr="00E626F4" w:rsidRDefault="00E873BA" w:rsidP="00DC0D5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Número CAS</w:t>
            </w:r>
          </w:p>
        </w:tc>
      </w:tr>
      <w:tr w:rsidR="00E873BA" w:rsidRPr="00E626F4" w14:paraId="01BF2C52" w14:textId="77777777" w:rsidTr="00B37EA0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4F6" w14:textId="77777777" w:rsidR="00E873BA" w:rsidRPr="00E626F4" w:rsidRDefault="00DF32A0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4148" w14:textId="77777777" w:rsidR="00E873BA" w:rsidRPr="00E626F4" w:rsidRDefault="00DF32A0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EAD" w14:textId="77777777" w:rsidR="00E873BA" w:rsidRPr="00E626F4" w:rsidRDefault="00DF32A0" w:rsidP="00DC0D50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626F4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</w:tr>
    </w:tbl>
    <w:p w14:paraId="1E14057B" w14:textId="77777777" w:rsidR="00E873BA" w:rsidRPr="00E626F4" w:rsidRDefault="00E873BA" w:rsidP="00DC0D50">
      <w:pPr>
        <w:jc w:val="center"/>
        <w:rPr>
          <w:rFonts w:ascii="Arial" w:hAnsi="Arial" w:cs="Arial"/>
          <w:sz w:val="20"/>
          <w:szCs w:val="20"/>
          <w:lang w:eastAsia="es-ES"/>
        </w:rPr>
      </w:pPr>
    </w:p>
    <w:p w14:paraId="0123024D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371BFA72" w14:textId="77777777" w:rsidR="00E873BA" w:rsidRPr="00E626F4" w:rsidRDefault="00E873BA" w:rsidP="00E46206">
      <w:pPr>
        <w:pStyle w:val="Ttulo1"/>
        <w:numPr>
          <w:ilvl w:val="0"/>
          <w:numId w:val="2"/>
        </w:numPr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MEDIDAS DE PRIMEROS AUXILIOS</w:t>
      </w:r>
    </w:p>
    <w:p w14:paraId="4763C347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59475442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Procedimientos de emergencia y primeros auxilios en caso de:</w:t>
      </w:r>
    </w:p>
    <w:p w14:paraId="20783D2C" w14:textId="77777777" w:rsidR="00912B66" w:rsidRPr="00E626F4" w:rsidRDefault="00912B66" w:rsidP="00912B66">
      <w:pPr>
        <w:rPr>
          <w:rFonts w:ascii="Arial" w:hAnsi="Arial" w:cs="Arial"/>
          <w:sz w:val="20"/>
          <w:szCs w:val="20"/>
        </w:rPr>
      </w:pPr>
    </w:p>
    <w:p w14:paraId="3FCF889E" w14:textId="77777777" w:rsidR="00E873BA" w:rsidRPr="00E626F4" w:rsidRDefault="00E873BA" w:rsidP="00E46206">
      <w:pPr>
        <w:pStyle w:val="Ttulo2"/>
        <w:numPr>
          <w:ilvl w:val="1"/>
          <w:numId w:val="3"/>
        </w:numPr>
        <w:suppressAutoHyphens/>
        <w:overflowPunct w:val="0"/>
        <w:autoSpaceDE w:val="0"/>
        <w:spacing w:before="0"/>
        <w:ind w:left="680" w:hanging="538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Inhalación: Llevar al paciente a un lugar ventilado.</w:t>
      </w:r>
    </w:p>
    <w:p w14:paraId="17B8E1C1" w14:textId="77777777" w:rsidR="00E873BA" w:rsidRPr="00E626F4" w:rsidRDefault="00E873BA" w:rsidP="00E46206">
      <w:pPr>
        <w:pStyle w:val="Ttulo2"/>
        <w:numPr>
          <w:ilvl w:val="1"/>
          <w:numId w:val="3"/>
        </w:numPr>
        <w:suppressAutoHyphens/>
        <w:overflowPunct w:val="0"/>
        <w:autoSpaceDE w:val="0"/>
        <w:spacing w:before="0"/>
        <w:ind w:left="680" w:hanging="538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Contacto con los ojos: Lavar los ojos inmediatamente con abundante agua manteniendo los párpados abiertos. Acudir al oftalmólogo.</w:t>
      </w:r>
    </w:p>
    <w:p w14:paraId="2AB9601D" w14:textId="77777777" w:rsidR="00E873BA" w:rsidRPr="00E626F4" w:rsidRDefault="00E873BA" w:rsidP="00E46206">
      <w:pPr>
        <w:pStyle w:val="Ttulo2"/>
        <w:numPr>
          <w:ilvl w:val="1"/>
          <w:numId w:val="3"/>
        </w:numPr>
        <w:suppressAutoHyphens/>
        <w:overflowPunct w:val="0"/>
        <w:autoSpaceDE w:val="0"/>
        <w:spacing w:before="0"/>
        <w:ind w:left="680" w:hanging="538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Contacto con la piel: Lavar la </w:t>
      </w:r>
      <w:r w:rsidR="00912B66" w:rsidRPr="00E626F4">
        <w:rPr>
          <w:rFonts w:cs="Arial"/>
          <w:sz w:val="20"/>
          <w:szCs w:val="20"/>
        </w:rPr>
        <w:t>piel inmediatamente</w:t>
      </w:r>
      <w:r w:rsidRPr="00E626F4">
        <w:rPr>
          <w:rFonts w:cs="Arial"/>
          <w:sz w:val="20"/>
          <w:szCs w:val="20"/>
        </w:rPr>
        <w:t xml:space="preserve"> con abundante agua. Retirar la ropa contaminada. Si se presentan síntomas (irritación o ampollas), acudir al médico.</w:t>
      </w:r>
    </w:p>
    <w:p w14:paraId="24A8F873" w14:textId="77777777" w:rsidR="00E873BA" w:rsidRPr="00E626F4" w:rsidRDefault="00E873BA" w:rsidP="00E46206">
      <w:pPr>
        <w:pStyle w:val="Ttulo2"/>
        <w:numPr>
          <w:ilvl w:val="1"/>
          <w:numId w:val="3"/>
        </w:numPr>
        <w:suppressAutoHyphens/>
        <w:overflowPunct w:val="0"/>
        <w:autoSpaceDE w:val="0"/>
        <w:spacing w:before="0"/>
        <w:ind w:left="680" w:hanging="538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Ingestión: Beber abundante agua. Acudir al médico.</w:t>
      </w:r>
    </w:p>
    <w:p w14:paraId="01502B4C" w14:textId="77777777" w:rsidR="00912B66" w:rsidRPr="00E626F4" w:rsidRDefault="00912B66" w:rsidP="00912B66">
      <w:pPr>
        <w:rPr>
          <w:rFonts w:ascii="Arial" w:hAnsi="Arial" w:cs="Arial"/>
          <w:sz w:val="20"/>
          <w:szCs w:val="20"/>
        </w:rPr>
      </w:pPr>
    </w:p>
    <w:p w14:paraId="7B99BC13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Síntomas y/o efectos más importantes (agudos y/o retardados):</w:t>
      </w:r>
      <w:r w:rsidRPr="00E626F4">
        <w:rPr>
          <w:rFonts w:cs="Arial"/>
          <w:sz w:val="20"/>
          <w:szCs w:val="20"/>
          <w:lang w:eastAsia="es-ES"/>
        </w:rPr>
        <w:t xml:space="preserve"> Puede provocar síntomas de alergia o irritación de las vías respiratorias si se inhala. Puede provocar daños en órganos (pulmones, riñones e hígado) tras exposiciones prolongadas o repetidas.</w:t>
      </w:r>
    </w:p>
    <w:p w14:paraId="53D13151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Antídoto: No aplica.</w:t>
      </w:r>
    </w:p>
    <w:p w14:paraId="1B5DE4F1" w14:textId="77777777" w:rsidR="00E873BA" w:rsidRPr="00E626F4" w:rsidRDefault="00E873BA" w:rsidP="00E46206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Información para médicos: No aplica.</w:t>
      </w:r>
    </w:p>
    <w:p w14:paraId="7C24B655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2773D158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2132D731" w14:textId="77777777" w:rsidR="00E873BA" w:rsidRPr="00E626F4" w:rsidRDefault="00E873BA" w:rsidP="008A3385">
      <w:pPr>
        <w:pStyle w:val="Ttulo1"/>
        <w:numPr>
          <w:ilvl w:val="0"/>
          <w:numId w:val="2"/>
        </w:numPr>
        <w:ind w:left="567" w:hanging="567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MEDIDAS EN CASO DE INCENDIO</w:t>
      </w:r>
    </w:p>
    <w:p w14:paraId="36762B73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6E6D9A8A" w14:textId="343B2048" w:rsidR="00E873BA" w:rsidRPr="00E626F4" w:rsidRDefault="00695F01" w:rsidP="00AC627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Propiedades</w:t>
      </w:r>
      <w:r w:rsidR="00E873BA" w:rsidRPr="00E626F4">
        <w:rPr>
          <w:rFonts w:cs="Arial"/>
          <w:sz w:val="20"/>
          <w:szCs w:val="20"/>
        </w:rPr>
        <w:t xml:space="preserve"> de inflamabilidad: Altamente Inflamable. Produce vapores </w:t>
      </w:r>
      <w:r w:rsidRPr="00E626F4">
        <w:rPr>
          <w:rFonts w:cs="Arial"/>
          <w:sz w:val="20"/>
          <w:szCs w:val="20"/>
        </w:rPr>
        <w:t>más pesados</w:t>
      </w:r>
      <w:r w:rsidR="00E873BA" w:rsidRPr="00E626F4">
        <w:rPr>
          <w:rFonts w:cs="Arial"/>
          <w:sz w:val="20"/>
          <w:szCs w:val="20"/>
        </w:rPr>
        <w:t xml:space="preserve"> que el aire, formando mezclas explosivas a temperatura ambiente. En caso de incendio puede producir gases tóxicos peligrosos. Los recipientes cerrados </w:t>
      </w:r>
      <w:r w:rsidRPr="00E626F4">
        <w:rPr>
          <w:rFonts w:cs="Arial"/>
          <w:sz w:val="20"/>
          <w:szCs w:val="20"/>
        </w:rPr>
        <w:t>pueden romperse</w:t>
      </w:r>
      <w:r w:rsidR="00E873BA" w:rsidRPr="00E626F4">
        <w:rPr>
          <w:rFonts w:cs="Arial"/>
          <w:sz w:val="20"/>
          <w:szCs w:val="20"/>
        </w:rPr>
        <w:t xml:space="preserve"> explosivamente si se calientan.</w:t>
      </w:r>
    </w:p>
    <w:p w14:paraId="7DCE9012" w14:textId="77777777" w:rsidR="00E873BA" w:rsidRPr="00E626F4" w:rsidRDefault="00E873BA" w:rsidP="00AC627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73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Medios de extinción adecuados: CO2, espuma y/o polvo.</w:t>
      </w:r>
    </w:p>
    <w:p w14:paraId="787A1120" w14:textId="77777777" w:rsidR="00E873BA" w:rsidRPr="00E626F4" w:rsidRDefault="00E873BA" w:rsidP="00AC627B">
      <w:pPr>
        <w:pStyle w:val="Ttulo2"/>
        <w:numPr>
          <w:ilvl w:val="1"/>
          <w:numId w:val="2"/>
        </w:numPr>
        <w:spacing w:before="0"/>
        <w:ind w:left="567" w:hanging="573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Medios de extinción inadecuados: Agua. El agua puede no ser efectiva para extinguir el fuego. Salpicaduras de líquido pueden resultar del rociado con agua. </w:t>
      </w:r>
    </w:p>
    <w:p w14:paraId="7DEFEBF0" w14:textId="77777777" w:rsidR="00E873BA" w:rsidRPr="00E626F4" w:rsidRDefault="00E873BA" w:rsidP="00AC627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73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Instrucciones para combatir el fuego: Se debe utilizar equipo de protección especial. En caso de permanencia en el área de riesgo se debe utilizar equipo de respiración autónoma y ropa protectora adecuada. </w:t>
      </w:r>
    </w:p>
    <w:p w14:paraId="783B4501" w14:textId="77777777" w:rsidR="00E873BA" w:rsidRPr="00E626F4" w:rsidRDefault="00E873BA" w:rsidP="00AC627B">
      <w:pPr>
        <w:pStyle w:val="Ttulo2"/>
        <w:numPr>
          <w:ilvl w:val="1"/>
          <w:numId w:val="2"/>
        </w:numPr>
        <w:tabs>
          <w:tab w:val="left" w:pos="709"/>
        </w:tabs>
        <w:ind w:left="567" w:hanging="573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Protección bomberos: Propiedades y posibles peligros del material:</w:t>
      </w:r>
    </w:p>
    <w:p w14:paraId="14D32A15" w14:textId="77777777" w:rsidR="00695F01" w:rsidRPr="00E626F4" w:rsidRDefault="00695F01" w:rsidP="0041134B">
      <w:pPr>
        <w:tabs>
          <w:tab w:val="left" w:pos="426"/>
          <w:tab w:val="left" w:pos="709"/>
        </w:tabs>
        <w:ind w:left="426" w:hanging="426"/>
        <w:rPr>
          <w:rFonts w:ascii="Arial" w:hAnsi="Arial" w:cs="Arial"/>
          <w:sz w:val="20"/>
          <w:szCs w:val="20"/>
        </w:rPr>
      </w:pPr>
    </w:p>
    <w:p w14:paraId="04021EB5" w14:textId="77777777" w:rsidR="00E873BA" w:rsidRPr="00E626F4" w:rsidRDefault="00E873BA" w:rsidP="0041134B">
      <w:pPr>
        <w:pStyle w:val="Prrafodelista"/>
        <w:numPr>
          <w:ilvl w:val="0"/>
          <w:numId w:val="4"/>
        </w:numPr>
        <w:ind w:left="567" w:hanging="425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Los contenedores pueden romperse y liberar vapores tóxicos. </w:t>
      </w:r>
    </w:p>
    <w:p w14:paraId="6060A645" w14:textId="77777777" w:rsidR="00E873BA" w:rsidRPr="00E626F4" w:rsidRDefault="00E873BA" w:rsidP="0041134B">
      <w:pPr>
        <w:pStyle w:val="Prrafodelista"/>
        <w:numPr>
          <w:ilvl w:val="0"/>
          <w:numId w:val="4"/>
        </w:numPr>
        <w:ind w:left="567" w:hanging="425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Polimerización peligrosa puede ocurrir debido a altas temperaturas.</w:t>
      </w:r>
    </w:p>
    <w:p w14:paraId="76D79ED2" w14:textId="77777777" w:rsidR="00E873BA" w:rsidRPr="00E626F4" w:rsidRDefault="00E873BA" w:rsidP="0041134B">
      <w:pPr>
        <w:pStyle w:val="Prrafodelista"/>
        <w:numPr>
          <w:ilvl w:val="0"/>
          <w:numId w:val="4"/>
        </w:numPr>
        <w:ind w:left="567" w:hanging="425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Los contenedores cerrados pueden romperse violentamente, en caso de incendio.</w:t>
      </w:r>
    </w:p>
    <w:p w14:paraId="48F4E4DC" w14:textId="77777777" w:rsidR="00695F01" w:rsidRPr="00E626F4" w:rsidRDefault="00695F01" w:rsidP="0041134B">
      <w:pPr>
        <w:tabs>
          <w:tab w:val="left" w:pos="426"/>
          <w:tab w:val="left" w:pos="709"/>
        </w:tabs>
        <w:ind w:left="426" w:hanging="426"/>
        <w:rPr>
          <w:rFonts w:ascii="Arial" w:hAnsi="Arial" w:cs="Arial"/>
          <w:sz w:val="20"/>
          <w:szCs w:val="20"/>
        </w:rPr>
      </w:pPr>
    </w:p>
    <w:p w14:paraId="75FCAE73" w14:textId="77777777" w:rsidR="0041134B" w:rsidRPr="00E626F4" w:rsidRDefault="0041134B" w:rsidP="00AC627B">
      <w:pPr>
        <w:pStyle w:val="Prrafodelista"/>
        <w:keepNext/>
        <w:keepLines/>
        <w:spacing w:before="200"/>
        <w:ind w:left="576"/>
        <w:contextualSpacing w:val="0"/>
        <w:outlineLvl w:val="1"/>
        <w:rPr>
          <w:rStyle w:val="Ttulo2Car"/>
          <w:rFonts w:eastAsiaTheme="minorHAnsi" w:cs="Arial"/>
          <w:bCs w:val="0"/>
          <w:vanish/>
          <w:sz w:val="20"/>
          <w:szCs w:val="20"/>
        </w:rPr>
      </w:pPr>
    </w:p>
    <w:p w14:paraId="79BD6C82" w14:textId="785E38AE" w:rsidR="00E873BA" w:rsidRPr="00E626F4" w:rsidRDefault="00695F01" w:rsidP="00AC627B">
      <w:pPr>
        <w:pStyle w:val="Ttulo2"/>
        <w:numPr>
          <w:ilvl w:val="1"/>
          <w:numId w:val="2"/>
        </w:numPr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Equipos</w:t>
      </w:r>
      <w:r w:rsidR="00E873BA" w:rsidRPr="00E626F4">
        <w:rPr>
          <w:rFonts w:cs="Arial"/>
          <w:sz w:val="20"/>
          <w:szCs w:val="20"/>
        </w:rPr>
        <w:t xml:space="preserve"> de protección</w:t>
      </w:r>
      <w:r w:rsidR="00A272A2">
        <w:rPr>
          <w:rFonts w:cs="Arial"/>
          <w:sz w:val="20"/>
          <w:szCs w:val="20"/>
        </w:rPr>
        <w:t xml:space="preserve"> y protección para bomberos</w:t>
      </w:r>
      <w:r w:rsidR="00E873BA" w:rsidRPr="00E626F4">
        <w:rPr>
          <w:rFonts w:cs="Arial"/>
          <w:sz w:val="20"/>
          <w:szCs w:val="20"/>
        </w:rPr>
        <w:t xml:space="preserve">: se debe utilizar equipo de respiración autónoma y traje encapsulado. Evacúe </w:t>
      </w:r>
      <w:r w:rsidR="00EB5C03" w:rsidRPr="00E626F4">
        <w:rPr>
          <w:rFonts w:cs="Arial"/>
          <w:sz w:val="20"/>
          <w:szCs w:val="20"/>
        </w:rPr>
        <w:t>la</w:t>
      </w:r>
      <w:r w:rsidR="00E873BA" w:rsidRPr="00E626F4">
        <w:rPr>
          <w:rFonts w:cs="Arial"/>
          <w:sz w:val="20"/>
          <w:szCs w:val="20"/>
        </w:rPr>
        <w:t xml:space="preserve"> área afectada y ataque el fuego a una distancia segura. </w:t>
      </w:r>
    </w:p>
    <w:p w14:paraId="72F8A571" w14:textId="77777777" w:rsidR="00E873BA" w:rsidRPr="00E626F4" w:rsidRDefault="00E873BA" w:rsidP="0041134B">
      <w:pPr>
        <w:tabs>
          <w:tab w:val="left" w:pos="567"/>
        </w:tabs>
        <w:ind w:left="426" w:hanging="426"/>
        <w:rPr>
          <w:rFonts w:ascii="Arial" w:hAnsi="Arial" w:cs="Arial"/>
          <w:sz w:val="20"/>
          <w:szCs w:val="20"/>
        </w:rPr>
      </w:pPr>
    </w:p>
    <w:p w14:paraId="47EFE7BF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599A626D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MEDIDAS EN CASO DE INCENDIO</w:t>
      </w:r>
    </w:p>
    <w:p w14:paraId="12BED9D9" w14:textId="77777777" w:rsidR="00E873BA" w:rsidRPr="00E626F4" w:rsidRDefault="00E873BA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3EB8230A" w14:textId="77777777" w:rsidR="00E873BA" w:rsidRPr="00E626F4" w:rsidRDefault="00E873BA" w:rsidP="0041134B">
      <w:pPr>
        <w:pStyle w:val="Ttulo1"/>
        <w:numPr>
          <w:ilvl w:val="0"/>
          <w:numId w:val="0"/>
        </w:numPr>
        <w:tabs>
          <w:tab w:val="left" w:pos="567"/>
        </w:tabs>
        <w:ind w:left="567" w:hanging="567"/>
        <w:rPr>
          <w:rFonts w:eastAsiaTheme="minorHAnsi"/>
          <w:b w:val="0"/>
          <w:sz w:val="20"/>
          <w:szCs w:val="20"/>
          <w:lang w:val="es-CO"/>
        </w:rPr>
      </w:pPr>
      <w:r w:rsidRPr="00E626F4">
        <w:rPr>
          <w:rStyle w:val="Ttulo2Car"/>
          <w:rFonts w:eastAsiaTheme="minorHAnsi" w:cs="Arial"/>
          <w:b w:val="0"/>
          <w:sz w:val="20"/>
          <w:szCs w:val="20"/>
        </w:rPr>
        <w:t>6.1</w:t>
      </w:r>
      <w:r w:rsidRPr="00E626F4">
        <w:rPr>
          <w:rFonts w:eastAsiaTheme="minorHAnsi"/>
          <w:b w:val="0"/>
          <w:sz w:val="20"/>
          <w:szCs w:val="20"/>
          <w:lang w:val="es-CO"/>
        </w:rPr>
        <w:tab/>
        <w:t>Técnicas</w:t>
      </w:r>
      <w:r w:rsidR="00852705" w:rsidRPr="00E626F4">
        <w:rPr>
          <w:rFonts w:eastAsiaTheme="minorHAnsi"/>
          <w:b w:val="0"/>
          <w:sz w:val="20"/>
          <w:szCs w:val="20"/>
          <w:lang w:val="es-CO"/>
        </w:rPr>
        <w:t>,</w:t>
      </w:r>
      <w:r w:rsidRPr="00E626F4">
        <w:rPr>
          <w:rFonts w:eastAsiaTheme="minorHAnsi"/>
          <w:b w:val="0"/>
          <w:sz w:val="20"/>
          <w:szCs w:val="20"/>
          <w:lang w:val="es-CO"/>
        </w:rPr>
        <w:t xml:space="preserve"> procedimientos, materiales y equipo de protección en caso de:</w:t>
      </w:r>
    </w:p>
    <w:p w14:paraId="3924FBDE" w14:textId="77777777" w:rsidR="0068583C" w:rsidRPr="00E626F4" w:rsidRDefault="0068583C" w:rsidP="0041134B">
      <w:pPr>
        <w:tabs>
          <w:tab w:val="left" w:pos="426"/>
        </w:tabs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5ADF4731" w14:textId="77777777" w:rsidR="00E873BA" w:rsidRPr="00E626F4" w:rsidRDefault="00E873BA" w:rsidP="0041134B">
      <w:pPr>
        <w:pStyle w:val="Prrafodelista"/>
        <w:numPr>
          <w:ilvl w:val="0"/>
          <w:numId w:val="5"/>
        </w:numPr>
        <w:ind w:left="567" w:hanging="425"/>
        <w:rPr>
          <w:rFonts w:ascii="Arial" w:hAnsi="Arial" w:cs="Arial"/>
          <w:sz w:val="20"/>
          <w:szCs w:val="20"/>
          <w:lang w:eastAsia="es-ES"/>
        </w:rPr>
      </w:pPr>
      <w:r w:rsidRPr="00E626F4">
        <w:rPr>
          <w:rFonts w:ascii="Arial" w:hAnsi="Arial" w:cs="Arial"/>
          <w:sz w:val="20"/>
          <w:szCs w:val="20"/>
          <w:lang w:eastAsia="es-ES"/>
        </w:rPr>
        <w:t>Derrames pequeños:</w:t>
      </w:r>
      <w:r w:rsidRPr="00E626F4">
        <w:rPr>
          <w:rFonts w:ascii="Arial" w:hAnsi="Arial" w:cs="Arial"/>
          <w:sz w:val="20"/>
          <w:szCs w:val="20"/>
        </w:rPr>
        <w:t xml:space="preserve"> Absorber los derrames con arena, tierra u otra materia absorbente adecuada. No absorber con aserrín u otros materiales combustibles.  Transferirlo a un recipiente para su eliminación o recuperación.</w:t>
      </w:r>
    </w:p>
    <w:p w14:paraId="42BB10F2" w14:textId="77777777" w:rsidR="00E873BA" w:rsidRPr="00E626F4" w:rsidRDefault="00E873BA" w:rsidP="0041134B">
      <w:pPr>
        <w:pStyle w:val="Prrafodelista"/>
        <w:numPr>
          <w:ilvl w:val="0"/>
          <w:numId w:val="5"/>
        </w:numPr>
        <w:ind w:left="567" w:hanging="425"/>
        <w:rPr>
          <w:rFonts w:ascii="Arial" w:hAnsi="Arial" w:cs="Arial"/>
          <w:sz w:val="20"/>
          <w:szCs w:val="20"/>
          <w:lang w:eastAsia="es-ES"/>
        </w:rPr>
      </w:pPr>
      <w:r w:rsidRPr="00E626F4">
        <w:rPr>
          <w:rFonts w:ascii="Arial" w:hAnsi="Arial" w:cs="Arial"/>
          <w:sz w:val="20"/>
          <w:szCs w:val="20"/>
          <w:lang w:eastAsia="es-ES"/>
        </w:rPr>
        <w:t>Derrames grandes:</w:t>
      </w:r>
      <w:r w:rsidRPr="00E626F4">
        <w:rPr>
          <w:rFonts w:ascii="Arial" w:hAnsi="Arial" w:cs="Arial"/>
          <w:sz w:val="20"/>
          <w:szCs w:val="20"/>
        </w:rPr>
        <w:t xml:space="preserve"> Evitar que penetren en los sumideros. Absorber los derrames con arena, tierra u otra materia absorbente adecuada. No absorber con aserrín u otros materiales combustibles.  Transferirlo a un recipiente para su eliminación o recuperación. </w:t>
      </w:r>
      <w:r w:rsidR="00B30CD2" w:rsidRPr="00E626F4">
        <w:rPr>
          <w:rFonts w:ascii="Arial" w:hAnsi="Arial" w:cs="Arial"/>
          <w:sz w:val="20"/>
          <w:szCs w:val="20"/>
        </w:rPr>
        <w:t>La descarga incontrolada en cursos de agua debe</w:t>
      </w:r>
      <w:r w:rsidRPr="00E626F4">
        <w:rPr>
          <w:rFonts w:ascii="Arial" w:hAnsi="Arial" w:cs="Arial"/>
          <w:sz w:val="20"/>
          <w:szCs w:val="20"/>
        </w:rPr>
        <w:t xml:space="preserve"> comunicarse a la autoridad competente correspondiente.</w:t>
      </w:r>
    </w:p>
    <w:p w14:paraId="1D85EE35" w14:textId="77777777" w:rsidR="0068583C" w:rsidRPr="00E626F4" w:rsidRDefault="0068583C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36101603" w14:textId="77777777" w:rsidR="00E873BA" w:rsidRPr="00E626F4" w:rsidRDefault="00E873BA" w:rsidP="0041134B">
      <w:pPr>
        <w:pStyle w:val="Ttulo1"/>
        <w:numPr>
          <w:ilvl w:val="0"/>
          <w:numId w:val="0"/>
        </w:numPr>
        <w:ind w:left="567" w:hanging="567"/>
        <w:rPr>
          <w:rFonts w:eastAsiaTheme="minorHAnsi"/>
          <w:b w:val="0"/>
          <w:sz w:val="20"/>
          <w:szCs w:val="20"/>
          <w:lang w:val="es-CO"/>
        </w:rPr>
      </w:pPr>
      <w:r w:rsidRPr="00E626F4">
        <w:rPr>
          <w:rStyle w:val="Ttulo2Car"/>
          <w:rFonts w:eastAsiaTheme="minorHAnsi" w:cs="Arial"/>
          <w:b w:val="0"/>
          <w:sz w:val="20"/>
          <w:szCs w:val="20"/>
        </w:rPr>
        <w:t>6.2</w:t>
      </w:r>
      <w:r w:rsidRPr="00E626F4">
        <w:rPr>
          <w:rFonts w:eastAsiaTheme="minorHAnsi"/>
          <w:b w:val="0"/>
          <w:sz w:val="20"/>
          <w:szCs w:val="20"/>
          <w:lang w:val="es-CO"/>
        </w:rPr>
        <w:tab/>
        <w:t xml:space="preserve">Precauciones ambientales: Evitar el filtrado en la tierra y en las aguas. En caso de producirse grandes vertidos o si el producto contamina lagos, ríos o mares informar a las autoridades competentes, según la legislación local. </w:t>
      </w:r>
    </w:p>
    <w:p w14:paraId="222931C1" w14:textId="77777777" w:rsidR="00E873BA" w:rsidRPr="00E626F4" w:rsidRDefault="00E873BA" w:rsidP="0041134B">
      <w:pPr>
        <w:pStyle w:val="Ttulo1"/>
        <w:numPr>
          <w:ilvl w:val="0"/>
          <w:numId w:val="0"/>
        </w:numPr>
        <w:ind w:left="567" w:hanging="567"/>
        <w:rPr>
          <w:rFonts w:eastAsiaTheme="minorHAnsi"/>
          <w:b w:val="0"/>
          <w:sz w:val="20"/>
          <w:szCs w:val="20"/>
          <w:lang w:val="es-CO"/>
        </w:rPr>
      </w:pPr>
      <w:r w:rsidRPr="00E626F4">
        <w:rPr>
          <w:rStyle w:val="Ttulo2Car"/>
          <w:rFonts w:eastAsiaTheme="minorHAnsi" w:cs="Arial"/>
          <w:b w:val="0"/>
          <w:sz w:val="20"/>
          <w:szCs w:val="20"/>
        </w:rPr>
        <w:t>6.3</w:t>
      </w:r>
      <w:r w:rsidRPr="00E626F4">
        <w:rPr>
          <w:rFonts w:eastAsiaTheme="minorHAnsi"/>
          <w:b w:val="0"/>
          <w:sz w:val="20"/>
          <w:szCs w:val="20"/>
          <w:lang w:val="es-CO"/>
        </w:rPr>
        <w:t xml:space="preserve"> </w:t>
      </w:r>
      <w:r w:rsidR="008873CE" w:rsidRPr="00E626F4">
        <w:rPr>
          <w:b w:val="0"/>
          <w:sz w:val="20"/>
          <w:szCs w:val="20"/>
          <w:lang w:val="es-CO"/>
        </w:rPr>
        <w:t xml:space="preserve"> </w:t>
      </w:r>
      <w:r w:rsidR="0041134B" w:rsidRPr="00E626F4">
        <w:rPr>
          <w:b w:val="0"/>
          <w:sz w:val="20"/>
          <w:szCs w:val="20"/>
          <w:lang w:val="es-CO"/>
        </w:rPr>
        <w:t xml:space="preserve">  </w:t>
      </w:r>
      <w:r w:rsidRPr="00E626F4">
        <w:rPr>
          <w:rFonts w:eastAsiaTheme="minorHAnsi"/>
          <w:b w:val="0"/>
          <w:sz w:val="20"/>
          <w:szCs w:val="20"/>
          <w:lang w:val="es-CO"/>
        </w:rPr>
        <w:t>Otras</w:t>
      </w:r>
      <w:r w:rsidRPr="00E626F4">
        <w:rPr>
          <w:b w:val="0"/>
          <w:sz w:val="20"/>
          <w:szCs w:val="20"/>
          <w:lang w:val="es-CO"/>
        </w:rPr>
        <w:t xml:space="preserve"> consideraciones:</w:t>
      </w:r>
      <w:r w:rsidRPr="00E626F4">
        <w:rPr>
          <w:sz w:val="20"/>
          <w:szCs w:val="20"/>
          <w:lang w:val="es-CO"/>
        </w:rPr>
        <w:t xml:space="preserve"> </w:t>
      </w:r>
      <w:r w:rsidRPr="00E626F4">
        <w:rPr>
          <w:b w:val="0"/>
          <w:sz w:val="20"/>
          <w:szCs w:val="20"/>
          <w:lang w:val="es-CO"/>
        </w:rPr>
        <w:t>Usar únicamente en lugares bien ventilados. Evitar la acumulación de cargas electrostáticas.</w:t>
      </w:r>
      <w:r w:rsidRPr="00E626F4">
        <w:rPr>
          <w:b w:val="0"/>
          <w:color w:val="FF0000"/>
          <w:sz w:val="20"/>
          <w:szCs w:val="20"/>
          <w:lang w:val="es-CO"/>
        </w:rPr>
        <w:t xml:space="preserve"> </w:t>
      </w:r>
      <w:r w:rsidRPr="00E626F4">
        <w:rPr>
          <w:b w:val="0"/>
          <w:sz w:val="20"/>
          <w:szCs w:val="20"/>
          <w:lang w:val="es-CO"/>
        </w:rPr>
        <w:t>Evitar que los residuos entren en corrientes acuíferas superficiales o subterráneos</w:t>
      </w:r>
      <w:r w:rsidRPr="00E626F4">
        <w:rPr>
          <w:sz w:val="20"/>
          <w:szCs w:val="20"/>
          <w:lang w:val="es-CO"/>
        </w:rPr>
        <w:t>.</w:t>
      </w:r>
    </w:p>
    <w:p w14:paraId="21668997" w14:textId="77777777" w:rsidR="00E873BA" w:rsidRPr="00E626F4" w:rsidRDefault="00E873BA" w:rsidP="00DC0D50">
      <w:pPr>
        <w:rPr>
          <w:rFonts w:ascii="Arial" w:eastAsiaTheme="majorEastAsia" w:hAnsi="Arial" w:cs="Arial"/>
          <w:bCs/>
          <w:sz w:val="20"/>
          <w:szCs w:val="20"/>
        </w:rPr>
      </w:pPr>
    </w:p>
    <w:p w14:paraId="75B91C7A" w14:textId="77777777" w:rsidR="00E873BA" w:rsidRPr="00E626F4" w:rsidRDefault="00E873BA" w:rsidP="0041134B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59865E1E" w14:textId="77777777" w:rsidR="00E873BA" w:rsidRPr="00E626F4" w:rsidRDefault="00E873BA" w:rsidP="0041134B">
      <w:pPr>
        <w:pStyle w:val="Ttulo1"/>
        <w:numPr>
          <w:ilvl w:val="0"/>
          <w:numId w:val="2"/>
        </w:numPr>
        <w:tabs>
          <w:tab w:val="left" w:pos="567"/>
        </w:tabs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MANEJO Y ALMACENAMIENTO</w:t>
      </w:r>
    </w:p>
    <w:p w14:paraId="12D59106" w14:textId="77777777" w:rsidR="00E873BA" w:rsidRPr="00E626F4" w:rsidRDefault="00E873BA" w:rsidP="0041134B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26294AC7" w14:textId="77777777" w:rsidR="00E873BA" w:rsidRPr="00FB7696" w:rsidRDefault="00E873BA" w:rsidP="0041134B">
      <w:pPr>
        <w:pStyle w:val="Ttulo2"/>
        <w:numPr>
          <w:ilvl w:val="1"/>
          <w:numId w:val="2"/>
        </w:numPr>
        <w:tabs>
          <w:tab w:val="left" w:pos="567"/>
          <w:tab w:val="left" w:pos="709"/>
        </w:tabs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FB7696">
        <w:rPr>
          <w:rFonts w:cs="Arial"/>
          <w:sz w:val="20"/>
          <w:szCs w:val="20"/>
        </w:rPr>
        <w:t xml:space="preserve">Manejo: </w:t>
      </w:r>
      <w:r w:rsidR="00BC7CED" w:rsidRPr="00FB7696">
        <w:rPr>
          <w:rFonts w:cs="Arial"/>
          <w:sz w:val="20"/>
          <w:szCs w:val="20"/>
        </w:rPr>
        <w:t>Observar las</w:t>
      </w:r>
      <w:r w:rsidRPr="00FB7696">
        <w:rPr>
          <w:rFonts w:cs="Arial"/>
          <w:sz w:val="20"/>
          <w:szCs w:val="20"/>
        </w:rPr>
        <w:t xml:space="preserve"> medidas de lucha contra incendio. El producto debe estar alejado de fuentes de ignición.</w:t>
      </w:r>
    </w:p>
    <w:p w14:paraId="19268598" w14:textId="38EA4636" w:rsidR="00E873BA" w:rsidRPr="00FB7696" w:rsidRDefault="00E873BA" w:rsidP="0041134B">
      <w:pPr>
        <w:pStyle w:val="Ttulo2"/>
        <w:numPr>
          <w:ilvl w:val="1"/>
          <w:numId w:val="2"/>
        </w:numPr>
        <w:tabs>
          <w:tab w:val="left" w:pos="567"/>
          <w:tab w:val="left" w:pos="709"/>
        </w:tabs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FB7696">
        <w:rPr>
          <w:rFonts w:cs="Arial"/>
          <w:sz w:val="20"/>
          <w:szCs w:val="20"/>
        </w:rPr>
        <w:t>Almacenamiento: Mantener el producto en un lugar fresco, seco y bien ventilado. Conservar alejado de toda llama o fuente de chispa</w:t>
      </w:r>
      <w:r w:rsidR="00AF3D3B">
        <w:rPr>
          <w:rFonts w:cs="Arial"/>
          <w:sz w:val="20"/>
          <w:szCs w:val="20"/>
        </w:rPr>
        <w:t>, n</w:t>
      </w:r>
      <w:r w:rsidRPr="00FB7696">
        <w:rPr>
          <w:rFonts w:cs="Arial"/>
          <w:sz w:val="20"/>
          <w:szCs w:val="20"/>
        </w:rPr>
        <w:t xml:space="preserve">o fumar. Mantenerlo alejado del calor y la luz solar directa. Almacenar alejado de oxidantes, ácidos, bases e iniciadores de polimerización. </w:t>
      </w:r>
      <w:r w:rsidRPr="00AF3D3B">
        <w:rPr>
          <w:rFonts w:cs="Arial"/>
          <w:sz w:val="20"/>
          <w:szCs w:val="20"/>
        </w:rPr>
        <w:t>No almacenar por periodos largos de tiempo</w:t>
      </w:r>
      <w:r w:rsidR="00AF3D3B" w:rsidRPr="00AF3D3B">
        <w:rPr>
          <w:rFonts w:cs="Arial"/>
          <w:sz w:val="20"/>
          <w:szCs w:val="20"/>
        </w:rPr>
        <w:t xml:space="preserve"> que superen</w:t>
      </w:r>
      <w:r w:rsidR="00AF3D3B">
        <w:rPr>
          <w:rFonts w:cs="Arial"/>
          <w:sz w:val="20"/>
          <w:szCs w:val="20"/>
        </w:rPr>
        <w:t xml:space="preserve"> la vida útil del producto</w:t>
      </w:r>
      <w:r w:rsidRPr="00FB7696">
        <w:rPr>
          <w:rFonts w:cs="Arial"/>
          <w:sz w:val="20"/>
          <w:szCs w:val="20"/>
        </w:rPr>
        <w:t>. Chequear el producto (controlar translucidez).</w:t>
      </w:r>
      <w:r w:rsidR="00FB7696" w:rsidRPr="00FB7696">
        <w:rPr>
          <w:rFonts w:cs="Arial"/>
          <w:sz w:val="20"/>
          <w:szCs w:val="20"/>
        </w:rPr>
        <w:t xml:space="preserve"> La temperatura de alma</w:t>
      </w:r>
      <w:r w:rsidR="003F0F3A">
        <w:rPr>
          <w:rFonts w:cs="Arial"/>
          <w:sz w:val="20"/>
          <w:szCs w:val="20"/>
        </w:rPr>
        <w:t>cenamiento no debe exceder de 30</w:t>
      </w:r>
      <w:r w:rsidR="00DD3C70">
        <w:rPr>
          <w:rFonts w:cs="Arial"/>
          <w:sz w:val="20"/>
          <w:szCs w:val="20"/>
        </w:rPr>
        <w:t xml:space="preserve"> </w:t>
      </w:r>
      <w:r w:rsidR="00FB7696" w:rsidRPr="00FB7696">
        <w:rPr>
          <w:rFonts w:cs="Arial"/>
          <w:sz w:val="20"/>
          <w:szCs w:val="20"/>
        </w:rPr>
        <w:t>°C</w:t>
      </w:r>
      <w:r w:rsidR="003F0F3A">
        <w:rPr>
          <w:rFonts w:cs="Arial"/>
          <w:sz w:val="20"/>
          <w:szCs w:val="20"/>
        </w:rPr>
        <w:t xml:space="preserve"> (86</w:t>
      </w:r>
      <w:r w:rsidR="00DD3C70">
        <w:rPr>
          <w:rFonts w:cs="Arial"/>
          <w:sz w:val="20"/>
          <w:szCs w:val="20"/>
        </w:rPr>
        <w:t xml:space="preserve"> °F)</w:t>
      </w:r>
      <w:r w:rsidR="00FB7696" w:rsidRPr="00FB7696">
        <w:rPr>
          <w:rFonts w:cs="Arial"/>
          <w:sz w:val="20"/>
          <w:szCs w:val="20"/>
        </w:rPr>
        <w:t>.</w:t>
      </w:r>
      <w:r w:rsidRPr="00FB7696">
        <w:rPr>
          <w:rFonts w:cs="Arial"/>
          <w:sz w:val="20"/>
          <w:szCs w:val="20"/>
        </w:rPr>
        <w:t xml:space="preserve"> Los vapores de monómero no están inhibidos y pueden </w:t>
      </w:r>
      <w:r w:rsidR="00160646">
        <w:rPr>
          <w:rFonts w:cs="Arial"/>
          <w:sz w:val="20"/>
          <w:szCs w:val="20"/>
        </w:rPr>
        <w:t>polimerizarse</w:t>
      </w:r>
      <w:r w:rsidRPr="00FB7696">
        <w:rPr>
          <w:rFonts w:cs="Arial"/>
          <w:sz w:val="20"/>
          <w:szCs w:val="20"/>
        </w:rPr>
        <w:t xml:space="preserve"> en los ventiladores o en los apaga llamas, </w:t>
      </w:r>
      <w:r w:rsidR="00BC7CED" w:rsidRPr="00FB7696">
        <w:rPr>
          <w:rFonts w:cs="Arial"/>
          <w:sz w:val="20"/>
          <w:szCs w:val="20"/>
        </w:rPr>
        <w:t>y pueden</w:t>
      </w:r>
      <w:r w:rsidRPr="00FB7696">
        <w:rPr>
          <w:rFonts w:cs="Arial"/>
          <w:sz w:val="20"/>
          <w:szCs w:val="20"/>
        </w:rPr>
        <w:t xml:space="preserve"> originar el bloqueo de </w:t>
      </w:r>
      <w:r w:rsidR="00EB5C03" w:rsidRPr="00FB7696">
        <w:rPr>
          <w:rFonts w:cs="Arial"/>
          <w:sz w:val="20"/>
          <w:szCs w:val="20"/>
        </w:rPr>
        <w:t>estos</w:t>
      </w:r>
      <w:r w:rsidR="00DF092B">
        <w:rPr>
          <w:rFonts w:cs="Arial"/>
          <w:sz w:val="20"/>
          <w:szCs w:val="20"/>
        </w:rPr>
        <w:t xml:space="preserve"> por lo que los envases deben permanecer cerrados</w:t>
      </w:r>
      <w:r w:rsidRPr="00FB7696">
        <w:rPr>
          <w:rFonts w:cs="Arial"/>
          <w:sz w:val="20"/>
          <w:szCs w:val="20"/>
        </w:rPr>
        <w:t>.</w:t>
      </w:r>
    </w:p>
    <w:p w14:paraId="75DFCEC3" w14:textId="77777777" w:rsidR="0039366D" w:rsidRDefault="003936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0C1809" w14:textId="77777777" w:rsidR="0039366D" w:rsidRPr="00E626F4" w:rsidRDefault="0039366D" w:rsidP="00DC0D50">
      <w:pPr>
        <w:rPr>
          <w:rFonts w:ascii="Arial" w:hAnsi="Arial" w:cs="Arial"/>
          <w:sz w:val="20"/>
          <w:szCs w:val="20"/>
        </w:rPr>
      </w:pPr>
    </w:p>
    <w:p w14:paraId="3902DB39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CONTROLES DE EXPOSICIÓN Y PROTECCIÓN PERSONAL</w:t>
      </w:r>
    </w:p>
    <w:p w14:paraId="3DA0FE43" w14:textId="77777777" w:rsidR="0068204E" w:rsidRPr="00E626F4" w:rsidRDefault="0068204E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64472109" w14:textId="77777777" w:rsidR="00E873BA" w:rsidRPr="00E626F4" w:rsidRDefault="00E873BA" w:rsidP="0041134B">
      <w:pPr>
        <w:pStyle w:val="Ttulo2"/>
        <w:numPr>
          <w:ilvl w:val="1"/>
          <w:numId w:val="2"/>
        </w:numPr>
        <w:spacing w:before="0"/>
        <w:ind w:left="567" w:hanging="567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Condiciones para controlar la exposición: Utilizar respirador adecuado, gafas de seguridad y guantes.</w:t>
      </w:r>
    </w:p>
    <w:p w14:paraId="17CB482A" w14:textId="77777777" w:rsidR="00E873BA" w:rsidRPr="00E626F4" w:rsidRDefault="00E873BA" w:rsidP="0041134B">
      <w:pPr>
        <w:pStyle w:val="Ttulo2"/>
        <w:numPr>
          <w:ilvl w:val="1"/>
          <w:numId w:val="2"/>
        </w:numPr>
        <w:spacing w:before="0"/>
        <w:ind w:left="567" w:hanging="567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Controles de ingeniería: Ventilación adecuada, extractor de aire, duchas y equipo para lavar ojos en las áreas de utilización del producto.</w:t>
      </w:r>
    </w:p>
    <w:p w14:paraId="6C9C2A54" w14:textId="77777777" w:rsidR="00E873BA" w:rsidRPr="00E626F4" w:rsidRDefault="00E873BA" w:rsidP="0041134B">
      <w:pPr>
        <w:pStyle w:val="Ttulo2"/>
        <w:numPr>
          <w:ilvl w:val="1"/>
          <w:numId w:val="2"/>
        </w:numPr>
        <w:spacing w:before="0"/>
        <w:ind w:left="567" w:hanging="567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Equipo de protección personal:</w:t>
      </w:r>
    </w:p>
    <w:p w14:paraId="3E10C5C3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247F9D63" w14:textId="77777777" w:rsidR="00E873BA" w:rsidRPr="00E626F4" w:rsidRDefault="00E873BA" w:rsidP="0041134B">
      <w:pPr>
        <w:pStyle w:val="Ttulo2"/>
        <w:numPr>
          <w:ilvl w:val="1"/>
          <w:numId w:val="6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Equipo respiratorio: Usar equipo de protección adecuado. Si es previsible la exposición a </w:t>
      </w:r>
      <w:r w:rsidR="00C65EDF" w:rsidRPr="00E626F4">
        <w:rPr>
          <w:rFonts w:cs="Arial"/>
          <w:sz w:val="20"/>
          <w:szCs w:val="20"/>
        </w:rPr>
        <w:t>valores superiores</w:t>
      </w:r>
      <w:r w:rsidRPr="00E626F4">
        <w:rPr>
          <w:rFonts w:cs="Arial"/>
          <w:sz w:val="20"/>
          <w:szCs w:val="20"/>
        </w:rPr>
        <w:t xml:space="preserve"> al límite de exposición ocupacional, utilizar mascarilla apropiada con filtro tipo A. En caso de formarse cantidades de vapor altas utilizar un respirador autónomo.</w:t>
      </w:r>
    </w:p>
    <w:p w14:paraId="4EC5A6BF" w14:textId="77777777" w:rsidR="00E873BA" w:rsidRPr="00E626F4" w:rsidRDefault="00E873BA" w:rsidP="0041134B">
      <w:pPr>
        <w:pStyle w:val="Ttulo2"/>
        <w:numPr>
          <w:ilvl w:val="1"/>
          <w:numId w:val="6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Protección de los ojos: Gafas de seguridad y pantalla facial de protección total.</w:t>
      </w:r>
    </w:p>
    <w:p w14:paraId="0F9AC7AE" w14:textId="77777777" w:rsidR="00E873BA" w:rsidRPr="00E626F4" w:rsidRDefault="00E873BA" w:rsidP="0041134B">
      <w:pPr>
        <w:pStyle w:val="Ttulo2"/>
        <w:numPr>
          <w:ilvl w:val="1"/>
          <w:numId w:val="6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Guantes: Usar guantes adecuados. Los guantes más apropiados dependen de una serie de factores como: resistencia física del guante, el grado de sensibilidad requerido, nivel de permeabilidad del material del guante. Los guantes que tienen mayor permeabilidad son los laminados de PVA/Polietileno o en recubrimientos de PVA. Los guantes de caucho butilo y nitrilo también proporcionan cierta protección, pero deben cambiarse inmediatamente si se ha producido una exposición. Los guantes de Látex quirúrgicos brindan escasa protección. </w:t>
      </w:r>
      <w:r w:rsidR="00F900C8" w:rsidRPr="00E626F4">
        <w:rPr>
          <w:rFonts w:cs="Arial"/>
          <w:sz w:val="20"/>
          <w:szCs w:val="20"/>
        </w:rPr>
        <w:t>Los guantes tienen</w:t>
      </w:r>
      <w:r w:rsidRPr="00E626F4">
        <w:rPr>
          <w:rFonts w:cs="Arial"/>
          <w:sz w:val="20"/>
          <w:szCs w:val="20"/>
        </w:rPr>
        <w:t xml:space="preserve"> que cambiarse regularmente y cuando se ha producido una exposición excesiva.</w:t>
      </w:r>
    </w:p>
    <w:p w14:paraId="3FEB0CF7" w14:textId="77777777" w:rsidR="00E873BA" w:rsidRPr="00E626F4" w:rsidRDefault="00E873BA" w:rsidP="0041134B">
      <w:pPr>
        <w:pStyle w:val="Ttulo2"/>
        <w:numPr>
          <w:ilvl w:val="0"/>
          <w:numId w:val="7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Otros: Usar indumentaria protectora adecuada.</w:t>
      </w:r>
    </w:p>
    <w:p w14:paraId="375D46C2" w14:textId="77777777" w:rsidR="006C096B" w:rsidRPr="00E626F4" w:rsidRDefault="006C096B" w:rsidP="0041134B">
      <w:pPr>
        <w:ind w:left="567" w:hanging="567"/>
        <w:rPr>
          <w:rFonts w:ascii="Arial" w:hAnsi="Arial" w:cs="Arial"/>
          <w:sz w:val="20"/>
          <w:szCs w:val="20"/>
        </w:rPr>
      </w:pPr>
    </w:p>
    <w:p w14:paraId="107050F4" w14:textId="77777777" w:rsidR="00E873BA" w:rsidRPr="00E626F4" w:rsidRDefault="00E873BA" w:rsidP="0041134B">
      <w:pPr>
        <w:pStyle w:val="Ttulo2"/>
        <w:numPr>
          <w:ilvl w:val="1"/>
          <w:numId w:val="2"/>
        </w:numPr>
        <w:spacing w:before="0"/>
        <w:ind w:left="567" w:hanging="567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Parámetros de exposición:</w:t>
      </w:r>
    </w:p>
    <w:p w14:paraId="3FDE5744" w14:textId="77777777" w:rsidR="006C096B" w:rsidRPr="00E626F4" w:rsidRDefault="006C096B" w:rsidP="0041134B">
      <w:pPr>
        <w:ind w:left="567" w:hanging="567"/>
        <w:rPr>
          <w:rFonts w:ascii="Arial" w:hAnsi="Arial" w:cs="Arial"/>
          <w:sz w:val="20"/>
          <w:szCs w:val="20"/>
        </w:rPr>
      </w:pPr>
    </w:p>
    <w:p w14:paraId="4FC68F23" w14:textId="77777777" w:rsidR="00E873BA" w:rsidRPr="000F578E" w:rsidRDefault="00E873BA" w:rsidP="0041134B">
      <w:pPr>
        <w:pStyle w:val="Ttulo2"/>
        <w:numPr>
          <w:ilvl w:val="1"/>
          <w:numId w:val="8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0F578E">
        <w:rPr>
          <w:rFonts w:cs="Arial"/>
          <w:sz w:val="20"/>
          <w:szCs w:val="20"/>
          <w:lang w:val="pt-BR"/>
        </w:rPr>
        <w:t>PEL (OSHA): 100 ppm, 410 mg/mm</w:t>
      </w:r>
      <w:r w:rsidRPr="000F578E">
        <w:rPr>
          <w:rFonts w:cs="Arial"/>
          <w:sz w:val="20"/>
          <w:szCs w:val="20"/>
          <w:vertAlign w:val="superscript"/>
          <w:lang w:val="pt-BR"/>
        </w:rPr>
        <w:t>3</w:t>
      </w:r>
      <w:r w:rsidRPr="000F578E">
        <w:rPr>
          <w:rFonts w:cs="Arial"/>
          <w:sz w:val="20"/>
          <w:szCs w:val="20"/>
          <w:lang w:val="pt-BR"/>
        </w:rPr>
        <w:t xml:space="preserve">, 8 </w:t>
      </w:r>
      <w:r w:rsidR="006C096B" w:rsidRPr="000F578E">
        <w:rPr>
          <w:rFonts w:cs="Arial"/>
          <w:sz w:val="20"/>
          <w:szCs w:val="20"/>
          <w:lang w:val="pt-BR"/>
        </w:rPr>
        <w:t>h</w:t>
      </w:r>
      <w:r w:rsidRPr="000F578E">
        <w:rPr>
          <w:rFonts w:cs="Arial"/>
          <w:sz w:val="20"/>
          <w:szCs w:val="20"/>
          <w:lang w:val="pt-BR"/>
        </w:rPr>
        <w:t>. TWA</w:t>
      </w:r>
      <w:r w:rsidR="006C096B" w:rsidRPr="000F578E">
        <w:rPr>
          <w:rFonts w:cs="Arial"/>
          <w:sz w:val="20"/>
          <w:szCs w:val="20"/>
          <w:lang w:val="pt-BR"/>
        </w:rPr>
        <w:t>.</w:t>
      </w:r>
    </w:p>
    <w:p w14:paraId="0F6E1DD7" w14:textId="77777777" w:rsidR="00E873BA" w:rsidRPr="000F578E" w:rsidRDefault="00E873BA" w:rsidP="0041134B">
      <w:pPr>
        <w:pStyle w:val="Ttulo2"/>
        <w:numPr>
          <w:ilvl w:val="1"/>
          <w:numId w:val="8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0F578E">
        <w:rPr>
          <w:rFonts w:cs="Arial"/>
          <w:sz w:val="20"/>
          <w:szCs w:val="20"/>
          <w:lang w:val="pt-BR"/>
        </w:rPr>
        <w:t>TLV ACGIH: 100 ppm, 410 mg/mm</w:t>
      </w:r>
      <w:r w:rsidRPr="000F578E">
        <w:rPr>
          <w:rFonts w:cs="Arial"/>
          <w:sz w:val="20"/>
          <w:szCs w:val="20"/>
          <w:vertAlign w:val="superscript"/>
          <w:lang w:val="pt-BR"/>
        </w:rPr>
        <w:t>3</w:t>
      </w:r>
      <w:r w:rsidRPr="000F578E">
        <w:rPr>
          <w:rFonts w:cs="Arial"/>
          <w:sz w:val="20"/>
          <w:szCs w:val="20"/>
          <w:lang w:val="pt-BR"/>
        </w:rPr>
        <w:t xml:space="preserve">, 8 </w:t>
      </w:r>
      <w:r w:rsidR="006C096B" w:rsidRPr="000F578E">
        <w:rPr>
          <w:rFonts w:cs="Arial"/>
          <w:sz w:val="20"/>
          <w:szCs w:val="20"/>
          <w:lang w:val="pt-BR"/>
        </w:rPr>
        <w:t>h</w:t>
      </w:r>
      <w:r w:rsidRPr="000F578E">
        <w:rPr>
          <w:rFonts w:cs="Arial"/>
          <w:sz w:val="20"/>
          <w:szCs w:val="20"/>
          <w:lang w:val="pt-BR"/>
        </w:rPr>
        <w:t>. TWA</w:t>
      </w:r>
      <w:r w:rsidR="006C096B" w:rsidRPr="000F578E">
        <w:rPr>
          <w:rFonts w:cs="Arial"/>
          <w:sz w:val="20"/>
          <w:szCs w:val="20"/>
          <w:lang w:val="pt-BR"/>
        </w:rPr>
        <w:t>.</w:t>
      </w:r>
    </w:p>
    <w:p w14:paraId="0E7B78B5" w14:textId="77777777" w:rsidR="00E873BA" w:rsidRPr="000F578E" w:rsidRDefault="00E873BA" w:rsidP="00DC0D50">
      <w:pPr>
        <w:rPr>
          <w:rFonts w:ascii="Arial" w:hAnsi="Arial" w:cs="Arial"/>
          <w:sz w:val="20"/>
          <w:szCs w:val="20"/>
          <w:lang w:val="pt-BR"/>
        </w:rPr>
      </w:pPr>
    </w:p>
    <w:p w14:paraId="31D262B0" w14:textId="77777777" w:rsidR="00E873BA" w:rsidRPr="000F578E" w:rsidRDefault="00E873BA" w:rsidP="0041134B">
      <w:pPr>
        <w:tabs>
          <w:tab w:val="left" w:pos="567"/>
        </w:tabs>
        <w:rPr>
          <w:rFonts w:ascii="Arial" w:hAnsi="Arial" w:cs="Arial"/>
          <w:sz w:val="20"/>
          <w:szCs w:val="20"/>
          <w:lang w:val="pt-BR"/>
        </w:rPr>
      </w:pPr>
    </w:p>
    <w:p w14:paraId="6F20D6D9" w14:textId="77777777" w:rsidR="00E873BA" w:rsidRPr="00E626F4" w:rsidRDefault="00E873BA" w:rsidP="0041134B">
      <w:pPr>
        <w:pStyle w:val="Ttulo1"/>
        <w:numPr>
          <w:ilvl w:val="0"/>
          <w:numId w:val="2"/>
        </w:numPr>
        <w:tabs>
          <w:tab w:val="left" w:pos="567"/>
        </w:tabs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PROPIEDADES FÍSICAS Y QUÍMICAS</w:t>
      </w:r>
    </w:p>
    <w:p w14:paraId="59DF25A9" w14:textId="77777777" w:rsidR="00E873BA" w:rsidRPr="00E626F4" w:rsidRDefault="00E873BA" w:rsidP="0041134B">
      <w:pPr>
        <w:tabs>
          <w:tab w:val="left" w:pos="567"/>
        </w:tabs>
        <w:rPr>
          <w:rFonts w:ascii="Arial" w:hAnsi="Arial" w:cs="Arial"/>
          <w:sz w:val="20"/>
          <w:szCs w:val="20"/>
          <w:lang w:eastAsia="es-ES"/>
        </w:rPr>
      </w:pPr>
    </w:p>
    <w:p w14:paraId="60B4B4B6" w14:textId="1DF0E8C9" w:rsidR="00E873BA" w:rsidRPr="000F578E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0F578E">
        <w:rPr>
          <w:rFonts w:ascii="Arial" w:hAnsi="Arial" w:cs="Arial"/>
          <w:sz w:val="20"/>
          <w:szCs w:val="20"/>
          <w:lang w:val="pt-BR"/>
        </w:rPr>
        <w:t xml:space="preserve">Apariencia o forma: </w:t>
      </w:r>
      <w:r w:rsidR="00301F38">
        <w:rPr>
          <w:rFonts w:ascii="Arial" w:hAnsi="Arial" w:cs="Arial"/>
          <w:sz w:val="20"/>
          <w:szCs w:val="20"/>
          <w:lang w:val="pt-BR"/>
        </w:rPr>
        <w:t>L</w:t>
      </w:r>
      <w:r w:rsidRPr="000F578E">
        <w:rPr>
          <w:rFonts w:ascii="Arial" w:hAnsi="Arial" w:cs="Arial"/>
          <w:sz w:val="20"/>
          <w:szCs w:val="20"/>
          <w:lang w:val="pt-BR"/>
        </w:rPr>
        <w:t>íquido</w:t>
      </w:r>
      <w:r w:rsidR="00301F38">
        <w:rPr>
          <w:rFonts w:ascii="Arial" w:hAnsi="Arial" w:cs="Arial"/>
          <w:sz w:val="20"/>
          <w:szCs w:val="20"/>
          <w:lang w:val="pt-BR"/>
        </w:rPr>
        <w:t>.</w:t>
      </w:r>
    </w:p>
    <w:p w14:paraId="0F858EAD" w14:textId="4C64B37F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Color: </w:t>
      </w:r>
      <w:r w:rsidR="00301F38">
        <w:rPr>
          <w:rFonts w:ascii="Arial" w:hAnsi="Arial" w:cs="Arial"/>
          <w:sz w:val="20"/>
          <w:szCs w:val="20"/>
        </w:rPr>
        <w:t>C</w:t>
      </w:r>
      <w:r w:rsidRPr="00E626F4">
        <w:rPr>
          <w:rFonts w:ascii="Arial" w:hAnsi="Arial" w:cs="Arial"/>
          <w:sz w:val="20"/>
          <w:szCs w:val="20"/>
        </w:rPr>
        <w:t>laro, incoloro.</w:t>
      </w:r>
    </w:p>
    <w:p w14:paraId="11BF2D2F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Olor: Característico fuerte.</w:t>
      </w:r>
    </w:p>
    <w:p w14:paraId="6E352F99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Umbral de olor (ppm): 0.5 – 1.0</w:t>
      </w:r>
    </w:p>
    <w:p w14:paraId="09700462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pH: No aplica.</w:t>
      </w:r>
    </w:p>
    <w:p w14:paraId="2964EA8F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Porcentaje de evaporación: Dato no disponible</w:t>
      </w:r>
      <w:r w:rsidR="001E0E16" w:rsidRPr="00E626F4">
        <w:rPr>
          <w:rFonts w:ascii="Arial" w:hAnsi="Arial" w:cs="Arial"/>
          <w:sz w:val="20"/>
          <w:szCs w:val="20"/>
        </w:rPr>
        <w:t>.</w:t>
      </w:r>
    </w:p>
    <w:p w14:paraId="1F874A51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Tasa de evaporación: ˃ 1.00</w:t>
      </w:r>
    </w:p>
    <w:p w14:paraId="243ABB27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Densidad: 0.945 g/ml a 20 ºC (68 °F).</w:t>
      </w:r>
    </w:p>
    <w:p w14:paraId="7C2A83B5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Solubilidad en agua: 1.6 g/100 g a 20 ºC (68 °F).</w:t>
      </w:r>
    </w:p>
    <w:p w14:paraId="060BADF8" w14:textId="42BBA1F3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Solubilidad en otros: Miscible con la mayoría de </w:t>
      </w:r>
      <w:r w:rsidR="00EB5C03" w:rsidRPr="00E626F4">
        <w:rPr>
          <w:rFonts w:ascii="Arial" w:hAnsi="Arial" w:cs="Arial"/>
          <w:sz w:val="20"/>
          <w:szCs w:val="20"/>
        </w:rPr>
        <w:t>los disolventes</w:t>
      </w:r>
      <w:r w:rsidRPr="00E626F4">
        <w:rPr>
          <w:rFonts w:ascii="Arial" w:hAnsi="Arial" w:cs="Arial"/>
          <w:sz w:val="20"/>
          <w:szCs w:val="20"/>
        </w:rPr>
        <w:t xml:space="preserve"> orgánicos.</w:t>
      </w:r>
    </w:p>
    <w:p w14:paraId="091DB646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Punto de Ebullición: 100.5 ºC (213 ºF).</w:t>
      </w:r>
    </w:p>
    <w:p w14:paraId="53E6513A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Punto de congelación o fusión: -48 ºC (-54.4 ºF).</w:t>
      </w:r>
    </w:p>
    <w:p w14:paraId="45C707F2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Punto de Inflamación (copa cerrada): 10 ºC (50 ºF).</w:t>
      </w:r>
    </w:p>
    <w:p w14:paraId="7F889BA3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Inflamabilidad (sólido gas): No relevante (</w:t>
      </w:r>
      <w:r w:rsidR="00C65EDF" w:rsidRPr="00E626F4">
        <w:rPr>
          <w:rFonts w:ascii="Arial" w:hAnsi="Arial" w:cs="Arial"/>
          <w:sz w:val="20"/>
          <w:szCs w:val="20"/>
        </w:rPr>
        <w:t>fluido</w:t>
      </w:r>
      <w:r w:rsidRPr="00E626F4">
        <w:rPr>
          <w:rFonts w:ascii="Arial" w:hAnsi="Arial" w:cs="Arial"/>
          <w:sz w:val="20"/>
          <w:szCs w:val="20"/>
        </w:rPr>
        <w:t>)</w:t>
      </w:r>
      <w:r w:rsidR="001E0E16" w:rsidRPr="00E626F4">
        <w:rPr>
          <w:rFonts w:ascii="Arial" w:hAnsi="Arial" w:cs="Arial"/>
          <w:sz w:val="20"/>
          <w:szCs w:val="20"/>
        </w:rPr>
        <w:t>.</w:t>
      </w:r>
    </w:p>
    <w:p w14:paraId="36C7BC6B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Límite de inflamabilidad (Inferior) (% v/v): 2.1</w:t>
      </w:r>
    </w:p>
    <w:p w14:paraId="2794269F" w14:textId="41AD885E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Límite de inflamabilidad (</w:t>
      </w:r>
      <w:r w:rsidR="00DF2407">
        <w:rPr>
          <w:rFonts w:ascii="Arial" w:hAnsi="Arial" w:cs="Arial"/>
          <w:sz w:val="20"/>
          <w:szCs w:val="20"/>
        </w:rPr>
        <w:t>s</w:t>
      </w:r>
      <w:r w:rsidRPr="00E626F4">
        <w:rPr>
          <w:rFonts w:ascii="Arial" w:hAnsi="Arial" w:cs="Arial"/>
          <w:sz w:val="20"/>
          <w:szCs w:val="20"/>
        </w:rPr>
        <w:t>uperior) (% v/v): 12.5</w:t>
      </w:r>
    </w:p>
    <w:p w14:paraId="799A5BC1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Temperatura de autoignición: 421 ºC (790 ºF).</w:t>
      </w:r>
    </w:p>
    <w:p w14:paraId="31BEEB95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Propiedades explosivas: No aplica.</w:t>
      </w:r>
    </w:p>
    <w:p w14:paraId="04607F56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Presión de vapor (Pascal): 3600 a 20°C (68 ºF).</w:t>
      </w:r>
    </w:p>
    <w:p w14:paraId="0501AF4F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Energía mínima de ignición (mJ): 0.89 – 0.97 a 23°C (73.4 ºF).</w:t>
      </w:r>
    </w:p>
    <w:p w14:paraId="2CAF0B7E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Densidad de vapor (aire = 1): 3.5.</w:t>
      </w:r>
    </w:p>
    <w:p w14:paraId="5258B78A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Coeficiente de reparto n-octanol/agua: Low Pow: 1.38</w:t>
      </w:r>
    </w:p>
    <w:p w14:paraId="30861003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Temperatura de descomposición: Dato no disponible</w:t>
      </w:r>
      <w:r w:rsidR="001E0E16" w:rsidRPr="00E626F4">
        <w:rPr>
          <w:rFonts w:ascii="Arial" w:hAnsi="Arial" w:cs="Arial"/>
          <w:sz w:val="20"/>
          <w:szCs w:val="20"/>
        </w:rPr>
        <w:t>.</w:t>
      </w:r>
    </w:p>
    <w:p w14:paraId="222105A1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Valor del calor: Dato no disponible</w:t>
      </w:r>
      <w:r w:rsidR="001E0E16" w:rsidRPr="00E626F4">
        <w:rPr>
          <w:rFonts w:ascii="Arial" w:hAnsi="Arial" w:cs="Arial"/>
          <w:sz w:val="20"/>
          <w:szCs w:val="20"/>
        </w:rPr>
        <w:t>.</w:t>
      </w:r>
    </w:p>
    <w:p w14:paraId="67E1B05A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Tamaño de partícula: </w:t>
      </w:r>
      <w:r w:rsidR="00D26E5C" w:rsidRPr="00E626F4">
        <w:rPr>
          <w:rFonts w:ascii="Arial" w:hAnsi="Arial" w:cs="Arial"/>
          <w:sz w:val="20"/>
          <w:szCs w:val="20"/>
        </w:rPr>
        <w:t>No aplica.</w:t>
      </w:r>
    </w:p>
    <w:p w14:paraId="583755BE" w14:textId="77777777" w:rsidR="00E873BA" w:rsidRPr="001A4FA6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1A4FA6">
        <w:rPr>
          <w:rFonts w:ascii="Arial" w:hAnsi="Arial" w:cs="Arial"/>
          <w:sz w:val="20"/>
          <w:szCs w:val="20"/>
        </w:rPr>
        <w:t>Contenido de compuestos orgánicos volátiles: Dato no disponible</w:t>
      </w:r>
      <w:r w:rsidR="0075192D" w:rsidRPr="001A4FA6">
        <w:rPr>
          <w:rFonts w:ascii="Arial" w:hAnsi="Arial" w:cs="Arial"/>
          <w:sz w:val="20"/>
          <w:szCs w:val="20"/>
        </w:rPr>
        <w:t>.</w:t>
      </w:r>
    </w:p>
    <w:p w14:paraId="5DE14D30" w14:textId="77777777" w:rsidR="00E873BA" w:rsidRPr="001A4FA6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1A4FA6">
        <w:rPr>
          <w:rFonts w:ascii="Arial" w:hAnsi="Arial" w:cs="Arial"/>
          <w:sz w:val="20"/>
          <w:szCs w:val="20"/>
        </w:rPr>
        <w:t xml:space="preserve">Punto de ablandamiento: </w:t>
      </w:r>
      <w:r w:rsidR="0075192D" w:rsidRPr="001A4FA6">
        <w:rPr>
          <w:rFonts w:ascii="Arial" w:hAnsi="Arial" w:cs="Arial"/>
          <w:sz w:val="20"/>
          <w:szCs w:val="20"/>
        </w:rPr>
        <w:t>No aplica.</w:t>
      </w:r>
    </w:p>
    <w:p w14:paraId="275B0B3F" w14:textId="77777777" w:rsidR="00E873BA" w:rsidRPr="00FB7696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FB7696">
        <w:rPr>
          <w:rFonts w:ascii="Arial" w:hAnsi="Arial" w:cs="Arial"/>
          <w:sz w:val="20"/>
          <w:szCs w:val="20"/>
        </w:rPr>
        <w:t xml:space="preserve">Viscosidad: 0.530 MPa </w:t>
      </w:r>
      <w:r w:rsidR="00C65EDF" w:rsidRPr="00FB7696">
        <w:rPr>
          <w:rFonts w:ascii="Arial" w:hAnsi="Arial" w:cs="Arial"/>
          <w:sz w:val="20"/>
          <w:szCs w:val="20"/>
        </w:rPr>
        <w:t>a 20</w:t>
      </w:r>
      <w:r w:rsidRPr="00FB7696">
        <w:rPr>
          <w:rFonts w:ascii="Arial" w:hAnsi="Arial" w:cs="Arial"/>
          <w:sz w:val="20"/>
          <w:szCs w:val="20"/>
        </w:rPr>
        <w:t>°C</w:t>
      </w:r>
      <w:r w:rsidR="00852705" w:rsidRPr="00FB7696">
        <w:rPr>
          <w:rFonts w:ascii="Arial" w:hAnsi="Arial" w:cs="Arial"/>
          <w:sz w:val="20"/>
          <w:szCs w:val="20"/>
        </w:rPr>
        <w:t xml:space="preserve"> (</w:t>
      </w:r>
      <w:r w:rsidR="00FB7696" w:rsidRPr="00FB7696">
        <w:rPr>
          <w:rFonts w:ascii="Arial" w:hAnsi="Arial" w:cs="Arial"/>
          <w:sz w:val="20"/>
          <w:szCs w:val="20"/>
        </w:rPr>
        <w:t>68</w:t>
      </w:r>
      <w:r w:rsidR="007B7BDF">
        <w:rPr>
          <w:rFonts w:ascii="Arial" w:hAnsi="Arial" w:cs="Arial"/>
          <w:sz w:val="20"/>
          <w:szCs w:val="20"/>
        </w:rPr>
        <w:t xml:space="preserve"> </w:t>
      </w:r>
      <w:r w:rsidR="00852705" w:rsidRPr="00FB7696">
        <w:rPr>
          <w:rFonts w:ascii="Arial" w:hAnsi="Arial" w:cs="Arial"/>
          <w:sz w:val="20"/>
          <w:szCs w:val="20"/>
        </w:rPr>
        <w:t>°F)</w:t>
      </w:r>
      <w:r w:rsidR="007B7BDF">
        <w:rPr>
          <w:rFonts w:ascii="Arial" w:hAnsi="Arial" w:cs="Arial"/>
          <w:sz w:val="20"/>
          <w:szCs w:val="20"/>
        </w:rPr>
        <w:t>.</w:t>
      </w:r>
    </w:p>
    <w:p w14:paraId="6ACB3D6F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Densidad aparente (bulk density): </w:t>
      </w:r>
      <w:r w:rsidR="00DF32A0" w:rsidRPr="00E626F4">
        <w:rPr>
          <w:rFonts w:ascii="Arial" w:hAnsi="Arial" w:cs="Arial"/>
          <w:sz w:val="20"/>
          <w:szCs w:val="20"/>
        </w:rPr>
        <w:t>N.A.</w:t>
      </w:r>
    </w:p>
    <w:p w14:paraId="1200CB74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Porcentaje de volatilidad: Dato no disponible</w:t>
      </w:r>
      <w:r w:rsidR="0075192D" w:rsidRPr="00E626F4">
        <w:rPr>
          <w:rFonts w:ascii="Arial" w:hAnsi="Arial" w:cs="Arial"/>
          <w:sz w:val="20"/>
          <w:szCs w:val="20"/>
        </w:rPr>
        <w:t>.</w:t>
      </w:r>
    </w:p>
    <w:p w14:paraId="4389EBFE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Concentración del vapor saturado: Dato no disponible</w:t>
      </w:r>
      <w:r w:rsidR="0075192D" w:rsidRPr="00E626F4">
        <w:rPr>
          <w:rFonts w:ascii="Arial" w:hAnsi="Arial" w:cs="Arial"/>
          <w:sz w:val="20"/>
          <w:szCs w:val="20"/>
        </w:rPr>
        <w:t>.</w:t>
      </w:r>
    </w:p>
    <w:p w14:paraId="1D2F5AB9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Peso molecular: 100.121 g/mol</w:t>
      </w:r>
      <w:r w:rsidR="007B7BDF">
        <w:rPr>
          <w:rFonts w:ascii="Arial" w:hAnsi="Arial" w:cs="Arial"/>
          <w:sz w:val="20"/>
          <w:szCs w:val="20"/>
        </w:rPr>
        <w:t>.</w:t>
      </w:r>
    </w:p>
    <w:p w14:paraId="3CB830D1" w14:textId="77777777" w:rsidR="00E873BA" w:rsidRPr="00E626F4" w:rsidRDefault="00E873BA" w:rsidP="0041134B">
      <w:pPr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ind w:left="680" w:hanging="538"/>
        <w:textAlignment w:val="baseline"/>
        <w:rPr>
          <w:rFonts w:ascii="Arial" w:hAnsi="Arial" w:cs="Arial"/>
          <w:sz w:val="20"/>
          <w:szCs w:val="20"/>
          <w:vertAlign w:val="subscript"/>
        </w:rPr>
      </w:pPr>
      <w:r w:rsidRPr="00E626F4">
        <w:rPr>
          <w:rFonts w:ascii="Arial" w:hAnsi="Arial" w:cs="Arial"/>
          <w:sz w:val="20"/>
          <w:szCs w:val="20"/>
        </w:rPr>
        <w:t>Fórmula molecular: C</w:t>
      </w:r>
      <w:r w:rsidRPr="00E626F4">
        <w:rPr>
          <w:rFonts w:ascii="Arial" w:hAnsi="Arial" w:cs="Arial"/>
          <w:sz w:val="20"/>
          <w:szCs w:val="20"/>
          <w:vertAlign w:val="subscript"/>
        </w:rPr>
        <w:t>5</w:t>
      </w:r>
      <w:r w:rsidRPr="00E626F4">
        <w:rPr>
          <w:rFonts w:ascii="Arial" w:hAnsi="Arial" w:cs="Arial"/>
          <w:sz w:val="20"/>
          <w:szCs w:val="20"/>
        </w:rPr>
        <w:t>H</w:t>
      </w:r>
      <w:r w:rsidRPr="00E626F4">
        <w:rPr>
          <w:rFonts w:ascii="Arial" w:hAnsi="Arial" w:cs="Arial"/>
          <w:sz w:val="20"/>
          <w:szCs w:val="20"/>
          <w:vertAlign w:val="subscript"/>
        </w:rPr>
        <w:t>8</w:t>
      </w:r>
      <w:r w:rsidRPr="00E626F4">
        <w:rPr>
          <w:rFonts w:ascii="Arial" w:hAnsi="Arial" w:cs="Arial"/>
          <w:sz w:val="20"/>
          <w:szCs w:val="20"/>
        </w:rPr>
        <w:t>O</w:t>
      </w:r>
      <w:r w:rsidRPr="00E626F4">
        <w:rPr>
          <w:rFonts w:ascii="Arial" w:hAnsi="Arial" w:cs="Arial"/>
          <w:sz w:val="20"/>
          <w:szCs w:val="20"/>
          <w:vertAlign w:val="subscript"/>
        </w:rPr>
        <w:t>2.</w:t>
      </w:r>
    </w:p>
    <w:p w14:paraId="013591F4" w14:textId="77777777" w:rsidR="00E873BA" w:rsidRPr="00E626F4" w:rsidRDefault="00E873BA" w:rsidP="00DC0D50">
      <w:pPr>
        <w:ind w:left="680" w:hanging="254"/>
        <w:rPr>
          <w:rFonts w:ascii="Arial" w:hAnsi="Arial" w:cs="Arial"/>
          <w:sz w:val="20"/>
          <w:szCs w:val="20"/>
        </w:rPr>
      </w:pPr>
    </w:p>
    <w:p w14:paraId="7F2CF0D0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7A1F5E16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ESTABILIDAD Y REACTIVIDAD</w:t>
      </w:r>
    </w:p>
    <w:p w14:paraId="20696768" w14:textId="77777777" w:rsidR="00E873BA" w:rsidRPr="00E626F4" w:rsidRDefault="00E873BA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06B0CC8A" w14:textId="373B1CE9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Estabilidad química: Estable hasta la temperatura de </w:t>
      </w:r>
      <w:r w:rsidR="00EB5C03" w:rsidRPr="00E626F4">
        <w:rPr>
          <w:rFonts w:cs="Arial"/>
          <w:sz w:val="20"/>
          <w:szCs w:val="20"/>
        </w:rPr>
        <w:t>auto</w:t>
      </w:r>
      <w:r w:rsidR="00EB5C03">
        <w:rPr>
          <w:rFonts w:cs="Arial"/>
          <w:sz w:val="20"/>
          <w:szCs w:val="20"/>
        </w:rPr>
        <w:t>ignición</w:t>
      </w:r>
      <w:r w:rsidRPr="00E626F4">
        <w:rPr>
          <w:rFonts w:cs="Arial"/>
          <w:sz w:val="20"/>
          <w:szCs w:val="20"/>
        </w:rPr>
        <w:t>.</w:t>
      </w:r>
    </w:p>
    <w:p w14:paraId="47A36FBF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Posibilidad de reacciones peligrosas: Polimerización peligrosa en caso de exposición al calor. </w:t>
      </w:r>
    </w:p>
    <w:p w14:paraId="6402D344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Condiciones a evitar: El calentamiento prolongado o bien la presencia de un catalizador son susceptibles de iniciar una polimerización.</w:t>
      </w:r>
    </w:p>
    <w:p w14:paraId="5B6FD296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Incompatibilidad con otros materiales: Catalizadores de polimerización tales como peroxi o azo, ácidos fuertes, álcalis y agentes oxidantes. Adicionalmente bases, ácidos y solventes inflamables.</w:t>
      </w:r>
    </w:p>
    <w:p w14:paraId="6BEE9A22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Productos de descomposición peligrosos: Vapores más densos que el aire, que tienden a acumularse formando mezclas inflamables.</w:t>
      </w:r>
    </w:p>
    <w:p w14:paraId="3B9BFBCB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Polimerización peligrosa: Reacciones exotérmicas (generación de calor).</w:t>
      </w:r>
    </w:p>
    <w:p w14:paraId="6A1774E2" w14:textId="77777777" w:rsidR="00E873BA" w:rsidRPr="00E626F4" w:rsidRDefault="00E873BA" w:rsidP="00DC0D50">
      <w:pPr>
        <w:pStyle w:val="Ttulo2"/>
        <w:numPr>
          <w:ilvl w:val="0"/>
          <w:numId w:val="0"/>
        </w:numPr>
        <w:spacing w:before="0"/>
        <w:ind w:left="576"/>
        <w:rPr>
          <w:rFonts w:cs="Arial"/>
          <w:sz w:val="20"/>
          <w:szCs w:val="20"/>
        </w:rPr>
      </w:pPr>
    </w:p>
    <w:p w14:paraId="20EBEFA6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16557C36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INFORMACIÓN TOXICOLÓGICA</w:t>
      </w:r>
    </w:p>
    <w:p w14:paraId="688AF357" w14:textId="77777777" w:rsidR="00E873BA" w:rsidRPr="00E626F4" w:rsidRDefault="00E873BA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35A634A3" w14:textId="77777777" w:rsidR="00E873BA" w:rsidRPr="00E626F4" w:rsidRDefault="00E873BA" w:rsidP="0041134B">
      <w:pPr>
        <w:numPr>
          <w:ilvl w:val="1"/>
          <w:numId w:val="10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Posibles vías de exposición: Respiratoria, dérmica, ocular y algunos órganos cuando se expone a altas concentraciones en </w:t>
      </w:r>
      <w:r w:rsidR="003A10EB" w:rsidRPr="00E626F4">
        <w:rPr>
          <w:rFonts w:ascii="Arial" w:hAnsi="Arial" w:cs="Arial"/>
          <w:sz w:val="20"/>
          <w:szCs w:val="20"/>
        </w:rPr>
        <w:t>tiempos</w:t>
      </w:r>
      <w:r w:rsidRPr="00E626F4">
        <w:rPr>
          <w:rFonts w:ascii="Arial" w:hAnsi="Arial" w:cs="Arial"/>
          <w:sz w:val="20"/>
          <w:szCs w:val="20"/>
        </w:rPr>
        <w:t xml:space="preserve"> prolongados. </w:t>
      </w:r>
    </w:p>
    <w:p w14:paraId="443E177F" w14:textId="77777777" w:rsidR="00E873BA" w:rsidRPr="00E626F4" w:rsidRDefault="00E873BA" w:rsidP="0041134B">
      <w:pPr>
        <w:numPr>
          <w:ilvl w:val="1"/>
          <w:numId w:val="10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Toxicidad aguda: Inhalación: Irrita las vías respiratorias. Altas concentraciones en la atmósfera pueden dar lugar a una irritación de las vías respiratorias, vértigo, dolor de cabeza y efectos anestésicos. Contacto con la piel: Posibilidad de sensibilización en contacto con la piel. Irrita la piel. Un contacto repetido y/o prolongado puede causar dermatitis. Contacto con los ojos: Una alta concentración produce irritación. Ingestión: baja toxicidad oral, pero la ingestión puede causar irritación de las vías gastrointestinales.</w:t>
      </w:r>
    </w:p>
    <w:p w14:paraId="1D184B84" w14:textId="77777777" w:rsidR="00E873BA" w:rsidRPr="00E626F4" w:rsidRDefault="00E873BA" w:rsidP="0041134B">
      <w:pPr>
        <w:numPr>
          <w:ilvl w:val="1"/>
          <w:numId w:val="10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>Toxicidad crónica: Largo plazo de exposición: Una exposición repetida a altas concentraciones produce efectos adversos en el corazón, los pulmones, el hígado y los riñones. Según estudios, no existe ninguna razón para creer que el metacrilato de metilo representa un riesgo carcinogénico o mutagénico para el hombre. A altas exposiciones no producen efectos tóxicos para el embrión o feto, ni efectos teratógenos en presencia de toxicidad maternal.</w:t>
      </w:r>
    </w:p>
    <w:p w14:paraId="4815BB67" w14:textId="77777777" w:rsidR="00E873BA" w:rsidRPr="00E626F4" w:rsidRDefault="00E873BA" w:rsidP="0041134B">
      <w:pPr>
        <w:numPr>
          <w:ilvl w:val="1"/>
          <w:numId w:val="10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Otra información: </w:t>
      </w:r>
      <w:r w:rsidR="003A10EB" w:rsidRPr="00E626F4">
        <w:rPr>
          <w:rFonts w:ascii="Arial" w:hAnsi="Arial" w:cs="Arial"/>
          <w:sz w:val="20"/>
          <w:szCs w:val="20"/>
        </w:rPr>
        <w:t>No aplica.</w:t>
      </w:r>
    </w:p>
    <w:p w14:paraId="04C33DF5" w14:textId="77777777" w:rsidR="00E873BA" w:rsidRPr="00E626F4" w:rsidRDefault="00E873BA" w:rsidP="00DC0D50">
      <w:pPr>
        <w:ind w:left="283" w:hanging="283"/>
        <w:rPr>
          <w:rFonts w:ascii="Arial" w:hAnsi="Arial" w:cs="Arial"/>
          <w:sz w:val="20"/>
          <w:szCs w:val="20"/>
        </w:rPr>
      </w:pPr>
    </w:p>
    <w:p w14:paraId="512C83D2" w14:textId="77777777" w:rsidR="00E873BA" w:rsidRPr="00E626F4" w:rsidRDefault="00E873BA" w:rsidP="00DC0D50">
      <w:pPr>
        <w:ind w:left="283" w:hanging="283"/>
        <w:rPr>
          <w:rFonts w:ascii="Arial" w:hAnsi="Arial" w:cs="Arial"/>
          <w:sz w:val="20"/>
          <w:szCs w:val="20"/>
        </w:rPr>
      </w:pPr>
    </w:p>
    <w:p w14:paraId="33C9E263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INFORMACIÓN ECOLÓGICA</w:t>
      </w:r>
    </w:p>
    <w:p w14:paraId="62FEB44C" w14:textId="77777777" w:rsidR="00E873BA" w:rsidRPr="00E626F4" w:rsidRDefault="00E873BA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6057BA9F" w14:textId="77777777" w:rsidR="00E873BA" w:rsidRDefault="00E873BA" w:rsidP="008A3385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Ecotoxicidad:</w:t>
      </w:r>
    </w:p>
    <w:p w14:paraId="209F5EFF" w14:textId="77777777" w:rsidR="0039366D" w:rsidRPr="0039366D" w:rsidRDefault="0039366D" w:rsidP="0039366D"/>
    <w:p w14:paraId="1D0C326F" w14:textId="77777777" w:rsidR="00E873BA" w:rsidRPr="00E626F4" w:rsidRDefault="00E873BA" w:rsidP="008A3385">
      <w:pPr>
        <w:pStyle w:val="Ttulo2"/>
        <w:numPr>
          <w:ilvl w:val="0"/>
          <w:numId w:val="11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Baja toxicidad para los peces.</w:t>
      </w:r>
    </w:p>
    <w:p w14:paraId="77F77EF9" w14:textId="77777777" w:rsidR="00E873BA" w:rsidRPr="00D064AF" w:rsidRDefault="00E873BA" w:rsidP="008A3385">
      <w:pPr>
        <w:pStyle w:val="Ttulo2"/>
        <w:numPr>
          <w:ilvl w:val="0"/>
          <w:numId w:val="11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D064AF">
        <w:rPr>
          <w:rFonts w:cs="Arial"/>
          <w:sz w:val="20"/>
          <w:szCs w:val="20"/>
          <w:lang w:val="pt-BR"/>
        </w:rPr>
        <w:t>CL50 (pez) típicamente: &gt; 100 mg/L.</w:t>
      </w:r>
    </w:p>
    <w:p w14:paraId="6CCF0E91" w14:textId="77777777" w:rsidR="00E873BA" w:rsidRPr="00D064AF" w:rsidRDefault="00E873BA" w:rsidP="008A3385">
      <w:pPr>
        <w:pStyle w:val="Ttulo2"/>
        <w:numPr>
          <w:ilvl w:val="0"/>
          <w:numId w:val="1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D064AF">
        <w:rPr>
          <w:rFonts w:cs="Arial"/>
          <w:sz w:val="20"/>
          <w:szCs w:val="20"/>
          <w:lang w:val="pt-BR"/>
        </w:rPr>
        <w:t>CE50 (Daphnia magna) (48 horas) 69 mg/L.</w:t>
      </w:r>
    </w:p>
    <w:p w14:paraId="5E6EB11B" w14:textId="77777777" w:rsidR="00E873BA" w:rsidRPr="00E626F4" w:rsidRDefault="00E873BA" w:rsidP="008A3385">
      <w:pPr>
        <w:pStyle w:val="Ttulo2"/>
        <w:numPr>
          <w:ilvl w:val="0"/>
          <w:numId w:val="1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Baja toxicidad para las algas.</w:t>
      </w:r>
    </w:p>
    <w:p w14:paraId="578D5051" w14:textId="77777777" w:rsidR="00E873BA" w:rsidRPr="000F578E" w:rsidRDefault="00E873BA" w:rsidP="008A3385">
      <w:pPr>
        <w:pStyle w:val="Ttulo2"/>
        <w:numPr>
          <w:ilvl w:val="0"/>
          <w:numId w:val="1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0F578E">
        <w:rPr>
          <w:rFonts w:cs="Arial"/>
          <w:sz w:val="20"/>
          <w:szCs w:val="20"/>
          <w:lang w:val="pt-BR"/>
        </w:rPr>
        <w:t>CE50 (selenastrm capricornutum) (96 horas) 170 mg/L.</w:t>
      </w:r>
    </w:p>
    <w:p w14:paraId="634F28C3" w14:textId="77777777" w:rsidR="0039366D" w:rsidRPr="000F578E" w:rsidRDefault="0039366D" w:rsidP="0039366D">
      <w:pPr>
        <w:rPr>
          <w:lang w:val="pt-BR"/>
        </w:rPr>
      </w:pPr>
    </w:p>
    <w:p w14:paraId="6EDBABE9" w14:textId="77777777" w:rsidR="00E873BA" w:rsidRPr="00E626F4" w:rsidRDefault="00E873BA" w:rsidP="008A3385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Persistencia y degradabilidad: Fácilmente biodegradable. Demanda química de oxígeno (DQO) 88% (28 días). Eliminación del carbono orgánico disuelto &gt; 95% (28 días).</w:t>
      </w:r>
    </w:p>
    <w:p w14:paraId="7C5EF922" w14:textId="77777777" w:rsidR="00E873BA" w:rsidRPr="00E626F4" w:rsidRDefault="00E873BA" w:rsidP="008A3385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Potencial de bioacumulación: Líquido con alta volatilidad. El producto es limitadamente soluble en agua. Tiene un bajo potencial de bioacumulación.</w:t>
      </w:r>
    </w:p>
    <w:p w14:paraId="62889857" w14:textId="77777777" w:rsidR="00E873BA" w:rsidRPr="00E626F4" w:rsidRDefault="00E873BA" w:rsidP="008A3385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Movilidad en el suelo: Es previsible que tenga alta movilidad en el suelo.</w:t>
      </w:r>
    </w:p>
    <w:p w14:paraId="2D493FB6" w14:textId="77777777" w:rsidR="00E873BA" w:rsidRPr="00E626F4" w:rsidRDefault="00E873BA" w:rsidP="008A3385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Otros efectos adversos: Datos no disponibles</w:t>
      </w:r>
      <w:r w:rsidR="003A10EB" w:rsidRPr="00E626F4">
        <w:rPr>
          <w:rFonts w:cs="Arial"/>
          <w:sz w:val="20"/>
          <w:szCs w:val="20"/>
        </w:rPr>
        <w:t>.</w:t>
      </w:r>
    </w:p>
    <w:p w14:paraId="6E1DF77D" w14:textId="77777777" w:rsidR="00E873BA" w:rsidRPr="00E626F4" w:rsidRDefault="00E873BA" w:rsidP="008A3385">
      <w:pPr>
        <w:ind w:left="567" w:hanging="567"/>
        <w:rPr>
          <w:rFonts w:ascii="Arial" w:eastAsiaTheme="majorEastAsia" w:hAnsi="Arial" w:cs="Arial"/>
          <w:bCs/>
          <w:sz w:val="20"/>
          <w:szCs w:val="20"/>
        </w:rPr>
      </w:pPr>
    </w:p>
    <w:p w14:paraId="0EAC7677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0949770B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CONSIDERACIONES DE DISPOSICIÓN</w:t>
      </w:r>
    </w:p>
    <w:p w14:paraId="6268A33B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634AFE26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No arrojar a fuentes de agua. Observar las regulaciones locales aplicables vigentes. </w:t>
      </w:r>
    </w:p>
    <w:p w14:paraId="4F04F156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0BAB61E9" w14:textId="7692A322" w:rsidR="00E873BA" w:rsidRPr="00E626F4" w:rsidRDefault="0041134B" w:rsidP="00DC0D50">
      <w:pPr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ADVERTENCIA: </w:t>
      </w:r>
      <w:r w:rsidR="00E873BA" w:rsidRPr="00E626F4">
        <w:rPr>
          <w:rFonts w:ascii="Arial" w:hAnsi="Arial" w:cs="Arial"/>
          <w:sz w:val="20"/>
          <w:szCs w:val="20"/>
        </w:rPr>
        <w:t xml:space="preserve">Las leyes, regulaciones y restricciones locales pueden cambiar o ser reinterpretadas, y diferir de las nacionales, por lo que las consideraciones de disposición del material y su </w:t>
      </w:r>
      <w:r w:rsidR="00EB5C03" w:rsidRPr="00E626F4">
        <w:rPr>
          <w:rFonts w:ascii="Arial" w:hAnsi="Arial" w:cs="Arial"/>
          <w:sz w:val="20"/>
          <w:szCs w:val="20"/>
        </w:rPr>
        <w:t>empaque</w:t>
      </w:r>
      <w:r w:rsidR="00E873BA" w:rsidRPr="00E626F4">
        <w:rPr>
          <w:rFonts w:ascii="Arial" w:hAnsi="Arial" w:cs="Arial"/>
          <w:sz w:val="20"/>
          <w:szCs w:val="20"/>
        </w:rPr>
        <w:t xml:space="preserve"> pueden variar con respecto a la</w:t>
      </w:r>
      <w:r w:rsidRPr="00E626F4">
        <w:rPr>
          <w:rFonts w:ascii="Arial" w:hAnsi="Arial" w:cs="Arial"/>
          <w:sz w:val="20"/>
          <w:szCs w:val="20"/>
        </w:rPr>
        <w:t>s consignadas en este documento.</w:t>
      </w:r>
    </w:p>
    <w:p w14:paraId="48D7F02D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1F25C198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0680B67E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INFORMACIÓN DE TRANSPORTE</w:t>
      </w:r>
    </w:p>
    <w:p w14:paraId="12E5C430" w14:textId="77777777" w:rsidR="00E873BA" w:rsidRPr="00E626F4" w:rsidRDefault="00E873BA" w:rsidP="0041134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13A412B2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Material peligroso: Metil </w:t>
      </w:r>
      <w:r w:rsidR="00960B75" w:rsidRPr="00E626F4">
        <w:rPr>
          <w:rFonts w:cs="Arial"/>
          <w:sz w:val="20"/>
          <w:szCs w:val="20"/>
        </w:rPr>
        <w:t>m</w:t>
      </w:r>
      <w:r w:rsidRPr="00E626F4">
        <w:rPr>
          <w:rFonts w:cs="Arial"/>
          <w:sz w:val="20"/>
          <w:szCs w:val="20"/>
        </w:rPr>
        <w:t>etacrilato.</w:t>
      </w:r>
    </w:p>
    <w:p w14:paraId="186E056B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Clase de riesgo: Inflamable.</w:t>
      </w:r>
    </w:p>
    <w:p w14:paraId="4FD289AD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Número UN: 1247.</w:t>
      </w:r>
    </w:p>
    <w:p w14:paraId="5AF88757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Clasificación IATA: 3.</w:t>
      </w:r>
    </w:p>
    <w:p w14:paraId="0B6CF81D" w14:textId="77777777" w:rsidR="00E873BA" w:rsidRPr="00E626F4" w:rsidRDefault="00A8352E" w:rsidP="0041134B">
      <w:pPr>
        <w:ind w:left="567" w:hanging="567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14.5   </w:t>
      </w:r>
      <w:r w:rsidR="00E873BA" w:rsidRPr="00E626F4">
        <w:rPr>
          <w:rFonts w:ascii="Arial" w:hAnsi="Arial" w:cs="Arial"/>
          <w:sz w:val="20"/>
          <w:szCs w:val="20"/>
        </w:rPr>
        <w:t>Grupo de embalaje: Clase 3. Grupo de embalaje II</w:t>
      </w:r>
      <w:r w:rsidR="00852705" w:rsidRPr="00E626F4">
        <w:rPr>
          <w:rFonts w:ascii="Arial" w:hAnsi="Arial" w:cs="Arial"/>
          <w:sz w:val="20"/>
          <w:szCs w:val="20"/>
        </w:rPr>
        <w:t>.</w:t>
      </w:r>
    </w:p>
    <w:p w14:paraId="6E772C66" w14:textId="77777777" w:rsidR="00E873BA" w:rsidRPr="00E626F4" w:rsidRDefault="00A8352E" w:rsidP="0041134B">
      <w:pPr>
        <w:tabs>
          <w:tab w:val="left" w:pos="709"/>
        </w:tabs>
        <w:ind w:left="567" w:hanging="567"/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14.6   </w:t>
      </w:r>
      <w:r w:rsidR="00852705" w:rsidRPr="00E626F4">
        <w:rPr>
          <w:rFonts w:ascii="Arial" w:hAnsi="Arial" w:cs="Arial"/>
          <w:sz w:val="20"/>
          <w:szCs w:val="20"/>
        </w:rPr>
        <w:t>Contaminante marino (Sí/No): Sí</w:t>
      </w:r>
      <w:r w:rsidR="00960B75" w:rsidRPr="00E626F4">
        <w:rPr>
          <w:rFonts w:ascii="Arial" w:hAnsi="Arial" w:cs="Arial"/>
          <w:sz w:val="20"/>
          <w:szCs w:val="20"/>
        </w:rPr>
        <w:t>.</w:t>
      </w:r>
    </w:p>
    <w:p w14:paraId="6CEF4A46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33015E22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56851E2F" w14:textId="77777777" w:rsidR="00E873BA" w:rsidRPr="00E626F4" w:rsidRDefault="00E873BA" w:rsidP="0041134B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E626F4">
        <w:rPr>
          <w:sz w:val="20"/>
          <w:szCs w:val="20"/>
          <w:lang w:val="es-CO"/>
        </w:rPr>
        <w:t>INFORMACIÓN REGLAMENTARIA</w:t>
      </w:r>
    </w:p>
    <w:p w14:paraId="4BE3D720" w14:textId="77777777" w:rsidR="00E873BA" w:rsidRPr="00E626F4" w:rsidRDefault="00E873BA" w:rsidP="00DC0D50">
      <w:pPr>
        <w:rPr>
          <w:rFonts w:ascii="Arial" w:hAnsi="Arial" w:cs="Arial"/>
          <w:sz w:val="20"/>
          <w:szCs w:val="20"/>
          <w:lang w:eastAsia="es-ES"/>
        </w:rPr>
      </w:pPr>
    </w:p>
    <w:p w14:paraId="7EC0CF99" w14:textId="77777777" w:rsidR="00E873BA" w:rsidRPr="00E626F4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 xml:space="preserve">En Colombia: Transportar de acuerdo con lo estipulado por el decreto 1609 de 2002 sobre el </w:t>
      </w:r>
      <w:r w:rsidR="0068204E" w:rsidRPr="00E626F4">
        <w:rPr>
          <w:rFonts w:cs="Arial"/>
          <w:sz w:val="20"/>
          <w:szCs w:val="20"/>
        </w:rPr>
        <w:t>transporte de</w:t>
      </w:r>
      <w:r w:rsidRPr="00E626F4">
        <w:rPr>
          <w:rFonts w:cs="Arial"/>
          <w:sz w:val="20"/>
          <w:szCs w:val="20"/>
        </w:rPr>
        <w:t xml:space="preserve"> sustancias químicas y peligrosas por carretera.</w:t>
      </w:r>
    </w:p>
    <w:p w14:paraId="45E90CC7" w14:textId="77777777" w:rsidR="00E873BA" w:rsidRDefault="00E873BA" w:rsidP="0041134B">
      <w:pPr>
        <w:pStyle w:val="Ttulo2"/>
        <w:numPr>
          <w:ilvl w:val="1"/>
          <w:numId w:val="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Internacional: Etiquetado según directrices de la CEE/Reglamento sobre sustancias peligrosas.</w:t>
      </w:r>
    </w:p>
    <w:p w14:paraId="189C1339" w14:textId="77777777" w:rsidR="004A04A7" w:rsidRDefault="004A04A7" w:rsidP="004A04A7"/>
    <w:p w14:paraId="369A3EE2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566B4163" w14:textId="77777777" w:rsidR="00E873BA" w:rsidRPr="00E626F4" w:rsidRDefault="00E873BA" w:rsidP="00F065CF">
      <w:pPr>
        <w:pStyle w:val="Ttulo1"/>
        <w:numPr>
          <w:ilvl w:val="0"/>
          <w:numId w:val="2"/>
        </w:numPr>
        <w:suppressAutoHyphens/>
        <w:overflowPunct w:val="0"/>
        <w:autoSpaceDE w:val="0"/>
        <w:ind w:left="567" w:hanging="567"/>
        <w:textAlignment w:val="baseline"/>
        <w:rPr>
          <w:rStyle w:val="Ttulo1Car"/>
          <w:b/>
          <w:bCs/>
          <w:sz w:val="20"/>
          <w:szCs w:val="20"/>
          <w:lang w:val="es-CO"/>
        </w:rPr>
      </w:pPr>
      <w:r w:rsidRPr="00E626F4">
        <w:rPr>
          <w:rStyle w:val="Ttulo1Car"/>
          <w:b/>
          <w:sz w:val="20"/>
          <w:szCs w:val="20"/>
          <w:lang w:val="es-CO"/>
        </w:rPr>
        <w:t>OTRA INFORMACIÓN IMPORTANTE</w:t>
      </w:r>
    </w:p>
    <w:p w14:paraId="6BB85245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19392312" w14:textId="14BE7A60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  <w:r w:rsidRPr="00E626F4">
        <w:rPr>
          <w:rFonts w:ascii="Arial" w:hAnsi="Arial" w:cs="Arial"/>
          <w:sz w:val="20"/>
          <w:szCs w:val="20"/>
        </w:rPr>
        <w:t xml:space="preserve">La información consignada en este </w:t>
      </w:r>
      <w:r w:rsidR="00EB5C03" w:rsidRPr="00E626F4">
        <w:rPr>
          <w:rFonts w:ascii="Arial" w:hAnsi="Arial" w:cs="Arial"/>
          <w:sz w:val="20"/>
          <w:szCs w:val="20"/>
        </w:rPr>
        <w:t>documento</w:t>
      </w:r>
      <w:r w:rsidRPr="00E626F4">
        <w:rPr>
          <w:rFonts w:ascii="Arial" w:hAnsi="Arial" w:cs="Arial"/>
          <w:sz w:val="20"/>
          <w:szCs w:val="20"/>
        </w:rPr>
        <w:t xml:space="preserve"> se basa en nuestro conocimiento actual y se da de buena fe, pero no se da </w:t>
      </w:r>
      <w:r w:rsidR="00395469">
        <w:rPr>
          <w:rFonts w:ascii="Arial" w:hAnsi="Arial" w:cs="Arial"/>
          <w:sz w:val="20"/>
          <w:szCs w:val="20"/>
        </w:rPr>
        <w:t>garantía expresa o implícita, ni</w:t>
      </w:r>
      <w:r w:rsidRPr="00E626F4">
        <w:rPr>
          <w:rFonts w:ascii="Arial" w:hAnsi="Arial" w:cs="Arial"/>
          <w:sz w:val="20"/>
          <w:szCs w:val="20"/>
        </w:rPr>
        <w:t xml:space="preserve"> se asume ninguna responsabilidad por el manejo inadecuado del producto. El presente documento está elaborado acorde con:</w:t>
      </w:r>
    </w:p>
    <w:p w14:paraId="400322B6" w14:textId="77777777" w:rsidR="00E873BA" w:rsidRPr="00E626F4" w:rsidRDefault="00E873BA" w:rsidP="00DC0D50">
      <w:pPr>
        <w:rPr>
          <w:rFonts w:ascii="Arial" w:hAnsi="Arial" w:cs="Arial"/>
          <w:sz w:val="20"/>
          <w:szCs w:val="20"/>
        </w:rPr>
      </w:pPr>
    </w:p>
    <w:p w14:paraId="53576A4C" w14:textId="77777777" w:rsidR="00E873BA" w:rsidRDefault="00E873BA" w:rsidP="00764A5F">
      <w:pPr>
        <w:pStyle w:val="Ttulo2"/>
        <w:numPr>
          <w:ilvl w:val="0"/>
          <w:numId w:val="11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Globally Harmonized System of Classification and Labelling of Chemicals</w:t>
      </w:r>
      <w:r w:rsidR="00C3648A">
        <w:rPr>
          <w:rFonts w:cs="Arial"/>
          <w:sz w:val="20"/>
          <w:szCs w:val="20"/>
        </w:rPr>
        <w:t xml:space="preserve"> </w:t>
      </w:r>
      <w:r w:rsidRPr="00E626F4">
        <w:rPr>
          <w:rFonts w:cs="Arial"/>
          <w:sz w:val="20"/>
          <w:szCs w:val="20"/>
        </w:rPr>
        <w:t>- GHS (Sistema Globalmente Armonizado de Clasificación y Etiquetado de Productos Químicos).</w:t>
      </w:r>
    </w:p>
    <w:p w14:paraId="5B95B8B4" w14:textId="77777777" w:rsidR="00EF23AC" w:rsidRPr="00DC0D50" w:rsidRDefault="00E873BA" w:rsidP="00764A5F">
      <w:pPr>
        <w:pStyle w:val="Ttulo2"/>
        <w:numPr>
          <w:ilvl w:val="0"/>
          <w:numId w:val="11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E626F4">
        <w:rPr>
          <w:rFonts w:cs="Arial"/>
          <w:sz w:val="20"/>
          <w:szCs w:val="20"/>
        </w:rPr>
        <w:t>Norma Técnica Colombian</w:t>
      </w:r>
      <w:r w:rsidR="004C652F" w:rsidRPr="00E626F4">
        <w:rPr>
          <w:rFonts w:cs="Arial"/>
          <w:sz w:val="20"/>
          <w:szCs w:val="20"/>
        </w:rPr>
        <w:t>a NTC 4435:2010. Transporte de M</w:t>
      </w:r>
      <w:r w:rsidRPr="00E626F4">
        <w:rPr>
          <w:rFonts w:cs="Arial"/>
          <w:sz w:val="20"/>
          <w:szCs w:val="20"/>
        </w:rPr>
        <w:t xml:space="preserve">ercancías. </w:t>
      </w:r>
      <w:r w:rsidR="001748AF" w:rsidRPr="00E626F4">
        <w:rPr>
          <w:rFonts w:cs="Arial"/>
          <w:sz w:val="20"/>
          <w:szCs w:val="20"/>
        </w:rPr>
        <w:t>Hojas de D</w:t>
      </w:r>
      <w:r w:rsidR="004C652F" w:rsidRPr="00E626F4">
        <w:rPr>
          <w:rFonts w:cs="Arial"/>
          <w:sz w:val="20"/>
          <w:szCs w:val="20"/>
        </w:rPr>
        <w:t>atos de Seguridad para M</w:t>
      </w:r>
      <w:r w:rsidRPr="00E626F4">
        <w:rPr>
          <w:rFonts w:cs="Arial"/>
          <w:sz w:val="20"/>
          <w:szCs w:val="20"/>
        </w:rPr>
        <w:t>ateriales.</w:t>
      </w:r>
      <w:r w:rsidRPr="00DC0D50">
        <w:rPr>
          <w:rFonts w:cs="Arial"/>
          <w:sz w:val="20"/>
          <w:szCs w:val="20"/>
        </w:rPr>
        <w:t xml:space="preserve"> Preparación.</w:t>
      </w:r>
    </w:p>
    <w:sectPr w:rsidR="00EF23AC" w:rsidRPr="00DC0D50" w:rsidSect="005506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2977" w:right="1701" w:bottom="2127" w:left="1701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A65C9" w14:textId="77777777" w:rsidR="003F2A34" w:rsidRDefault="003F2A34" w:rsidP="0004717D">
      <w:r>
        <w:separator/>
      </w:r>
    </w:p>
  </w:endnote>
  <w:endnote w:type="continuationSeparator" w:id="0">
    <w:p w14:paraId="632EEB3B" w14:textId="77777777" w:rsidR="003F2A34" w:rsidRDefault="003F2A34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7089B" w14:textId="77777777" w:rsidR="003E1B82" w:rsidRDefault="003E1B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A803" w14:textId="77777777" w:rsidR="008E46E8" w:rsidRDefault="003E1B82" w:rsidP="00A17485">
    <w:pPr>
      <w:pStyle w:val="Piedepgina"/>
    </w:pPr>
    <w:r>
      <w:rPr>
        <w:noProof/>
      </w:rPr>
      <w:pict w14:anchorId="27CD1176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4" type="#_x0000_t202" style="position:absolute;left:0;text-align:left;margin-left:-5.55pt;margin-top:-57.15pt;width:454.35pt;height:81.7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<v:textbox style="mso-next-textbox:#Cuadro de texto 2">
            <w:txbxContent>
              <w:tbl>
                <w:tblPr>
                  <w:tblW w:w="9009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95"/>
                  <w:gridCol w:w="1126"/>
                  <w:gridCol w:w="3429"/>
                  <w:gridCol w:w="2588"/>
                  <w:gridCol w:w="1071"/>
                </w:tblGrid>
                <w:tr w:rsidR="00A17485" w:rsidRPr="00A17485" w14:paraId="5BF494AE" w14:textId="77777777" w:rsidTr="006B6D81">
                  <w:trPr>
                    <w:jc w:val="center"/>
                  </w:trPr>
                  <w:tc>
                    <w:tcPr>
                      <w:tcW w:w="1921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B3729E1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34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E4E7EE5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3659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466EF3B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:rsidR="00A17485" w:rsidRPr="00A17485" w14:paraId="7B84B3BA" w14:textId="77777777" w:rsidTr="006B6D81">
                  <w:trPr>
                    <w:jc w:val="center"/>
                  </w:trPr>
                  <w:tc>
                    <w:tcPr>
                      <w:tcW w:w="1921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0F8C6C7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sz w:val="18"/>
                          <w:szCs w:val="18"/>
                        </w:rPr>
                        <w:t>2009-09-04</w:t>
                      </w:r>
                    </w:p>
                  </w:tc>
                  <w:tc>
                    <w:tcPr>
                      <w:tcW w:w="34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2EEABE3" w14:textId="7B50123A" w:rsidR="00A17485" w:rsidRPr="00A17485" w:rsidRDefault="009A0187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Analista </w:t>
                      </w:r>
                      <w:r w:rsidR="00CE5F99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Investigación Cosméticos</w:t>
                      </w:r>
                    </w:p>
                  </w:tc>
                  <w:tc>
                    <w:tcPr>
                      <w:tcW w:w="3659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9451D5F" w14:textId="0ED3F047" w:rsidR="00A17485" w:rsidRPr="00A17485" w:rsidRDefault="00CE5F99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Jefe Departamento Control </w:t>
                      </w:r>
                      <w:r w:rsidR="00EB5C03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Calidad</w:t>
                      </w:r>
                    </w:p>
                  </w:tc>
                </w:tr>
                <w:tr w:rsidR="00A17485" w:rsidRPr="00A17485" w14:paraId="525270A8" w14:textId="77777777" w:rsidTr="006B6D81">
                  <w:trPr>
                    <w:jc w:val="center"/>
                  </w:trPr>
                  <w:tc>
                    <w:tcPr>
                      <w:tcW w:w="79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CEFEE31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12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B919EF4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34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C8B9F40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258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3694553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Actualización</w:t>
                      </w:r>
                    </w:p>
                  </w:tc>
                  <w:tc>
                    <w:tcPr>
                      <w:tcW w:w="10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8954A5C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:rsidR="00A17485" w:rsidRPr="00A17485" w14:paraId="2AAD1164" w14:textId="77777777" w:rsidTr="006B6D81">
                  <w:trPr>
                    <w:jc w:val="center"/>
                  </w:trPr>
                  <w:tc>
                    <w:tcPr>
                      <w:tcW w:w="79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FB8B094" w14:textId="77777777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A17485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12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id w:val="1423147363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2B5AE58C" w14:textId="77777777" w:rsidR="00A17485" w:rsidRPr="00A17485" w:rsidRDefault="00A17485" w:rsidP="00144418">
                          <w:pPr>
                            <w:suppressAutoHyphens/>
                            <w:overflowPunct w:val="0"/>
                            <w:autoSpaceDE w:val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3E1B8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3E1B8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A17485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4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9250626" w14:textId="7241B401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Director Técnic</w:t>
                      </w:r>
                      <w:r w:rsidR="00CE5F99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Dispositivos Médicos</w:t>
                      </w:r>
                    </w:p>
                  </w:tc>
                  <w:tc>
                    <w:tcPr>
                      <w:tcW w:w="2588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C69B4EB" w14:textId="3D957657" w:rsidR="00A17485" w:rsidRPr="00A17485" w:rsidRDefault="00CE5F99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D064AF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2024-01-1</w:t>
                      </w:r>
                      <w:r w:rsidR="00D064AF" w:rsidRPr="00D064AF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5</w:t>
                      </w:r>
                    </w:p>
                  </w:tc>
                  <w:tc>
                    <w:tcPr>
                      <w:tcW w:w="10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E4EA8C2" w14:textId="4D91CC9E" w:rsidR="00A17485" w:rsidRPr="00A17485" w:rsidRDefault="00A17485" w:rsidP="00144418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0</w:t>
                      </w:r>
                      <w:r w:rsidR="00CE5F99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4</w:t>
                      </w:r>
                    </w:p>
                  </w:tc>
                </w:tr>
              </w:tbl>
              <w:p w14:paraId="4C80E6FE" w14:textId="77777777" w:rsidR="00A17485" w:rsidRPr="00A17485" w:rsidRDefault="00A17485" w:rsidP="00A17485">
                <w:pPr>
                  <w:pStyle w:val="Piedepgina"/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 w:rsidRPr="00A17485">
                  <w:rPr>
                    <w:rFonts w:ascii="Arial" w:hAnsi="Arial" w:cs="Arial"/>
                    <w:sz w:val="18"/>
                    <w:szCs w:val="18"/>
                  </w:rPr>
                  <w:t>DOCUMENTO DE REFERENCIA: DPDDPR-003</w:t>
                </w:r>
              </w:p>
              <w:p w14:paraId="082A8AEC" w14:textId="6BD9E072" w:rsidR="00A17485" w:rsidRPr="00A17485" w:rsidRDefault="00A17485" w:rsidP="00A17485">
                <w:pPr>
                  <w:pStyle w:val="Piedepgina"/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 w:rsidRPr="00A17485">
                  <w:rPr>
                    <w:rFonts w:ascii="Arial" w:hAnsi="Arial" w:cs="Arial"/>
                    <w:sz w:val="18"/>
                    <w:szCs w:val="18"/>
                  </w:rPr>
                  <w:t xml:space="preserve">FECHA MODIFICACIÓN: </w:t>
                </w:r>
                <w:r w:rsidR="004D08D1">
                  <w:rPr>
                    <w:rFonts w:ascii="Arial" w:hAnsi="Arial" w:cs="Arial"/>
                    <w:sz w:val="18"/>
                    <w:szCs w:val="18"/>
                  </w:rPr>
                  <w:t>2023-11-29</w:t>
                </w:r>
              </w:p>
              <w:p w14:paraId="632041BF" w14:textId="0FE3F6B9" w:rsidR="00A17485" w:rsidRPr="00A17485" w:rsidRDefault="00A17485" w:rsidP="00A17485">
                <w:pPr>
                  <w:ind w:left="-142"/>
                  <w:rPr>
                    <w:sz w:val="18"/>
                    <w:szCs w:val="18"/>
                  </w:rPr>
                </w:pPr>
                <w:r w:rsidRPr="00A17485">
                  <w:rPr>
                    <w:rFonts w:ascii="Arial" w:hAnsi="Arial" w:cs="Arial"/>
                    <w:sz w:val="18"/>
                    <w:szCs w:val="18"/>
                  </w:rPr>
                  <w:t>VERSIÓN: 0</w:t>
                </w:r>
                <w:r w:rsidR="004D08D1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</w:p>
            </w:txbxContent>
          </v:textbox>
        </v:shape>
      </w:pict>
    </w:r>
    <w:r w:rsidR="00A3527D">
      <w:tab/>
    </w:r>
    <w:r w:rsidR="00A3527D">
      <w:tab/>
    </w:r>
    <w:r w:rsidR="00A3527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7F3E2" w14:textId="77777777" w:rsidR="003E1B82" w:rsidRDefault="003E1B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53F2B" w14:textId="77777777" w:rsidR="003F2A34" w:rsidRDefault="003F2A34" w:rsidP="0004717D">
      <w:r>
        <w:separator/>
      </w:r>
    </w:p>
  </w:footnote>
  <w:footnote w:type="continuationSeparator" w:id="0">
    <w:p w14:paraId="200756BA" w14:textId="77777777" w:rsidR="003F2A34" w:rsidRDefault="003F2A34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DD0" w14:textId="77777777" w:rsidR="003E1B82" w:rsidRDefault="003E1B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4913F" w14:textId="49746272" w:rsidR="008E46E8" w:rsidRDefault="000F578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10F185A9" wp14:editId="7F0C2ACA">
          <wp:simplePos x="0" y="0"/>
          <wp:positionH relativeFrom="margin">
            <wp:posOffset>-794385</wp:posOffset>
          </wp:positionH>
          <wp:positionV relativeFrom="paragraph">
            <wp:posOffset>-193040</wp:posOffset>
          </wp:positionV>
          <wp:extent cx="7219950" cy="961961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4287" cy="9625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4E2BE" w14:textId="77777777" w:rsidR="008E46E8" w:rsidRDefault="003E1B82">
    <w:pPr>
      <w:pStyle w:val="Encabezado"/>
    </w:pPr>
    <w:r>
      <w:rPr>
        <w:noProof/>
        <w:lang w:eastAsia="es-CO"/>
      </w:rPr>
      <w:pict w14:anchorId="5D372681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-54.85pt;margin-top:50.8pt;width:553.25pt;height:50.25pt;z-index:251664384" filled="f" stroked="f">
          <v:textbox style="mso-next-textbox:#_x0000_s2062">
            <w:txbxContent>
              <w:p w14:paraId="0123933E" w14:textId="77777777" w:rsidR="00497EE8" w:rsidRPr="005908CE" w:rsidRDefault="00497EE8" w:rsidP="00497EE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908CE">
                  <w:rPr>
                    <w:rFonts w:ascii="Arial" w:hAnsi="Arial" w:cs="Arial"/>
                    <w:b/>
                  </w:rPr>
                  <w:t xml:space="preserve">FICHA DE SEGURIDAD </w:t>
                </w:r>
              </w:p>
              <w:p w14:paraId="4CD46DEA" w14:textId="77777777" w:rsidR="00497EE8" w:rsidRPr="005908CE" w:rsidRDefault="00497EE8" w:rsidP="00497EE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908CE">
                  <w:rPr>
                    <w:rFonts w:ascii="Arial" w:hAnsi="Arial" w:cs="Arial"/>
                    <w:b/>
                  </w:rPr>
                  <w:t xml:space="preserve">MONÓMERO ACRÍLICO AUTOPOLIMERIZABLE </w:t>
                </w:r>
              </w:p>
              <w:p w14:paraId="0C899349" w14:textId="77777777" w:rsidR="00497EE8" w:rsidRPr="005908CE" w:rsidRDefault="008F63D5" w:rsidP="00497EE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908CE">
                  <w:rPr>
                    <w:rFonts w:ascii="Arial" w:hAnsi="Arial" w:cs="Arial"/>
                    <w:b/>
                  </w:rPr>
                  <w:t>DPDDFS-012</w:t>
                </w:r>
              </w:p>
              <w:p w14:paraId="14E41E54" w14:textId="77777777" w:rsidR="00DC4C87" w:rsidRPr="005908CE" w:rsidRDefault="00DC4C87" w:rsidP="00497EE8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D252" w14:textId="77777777" w:rsidR="003E1B82" w:rsidRDefault="003E1B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AC4F3F4"/>
    <w:name w:val="WW8Num2"/>
    <w:lvl w:ilvl="0">
      <w:start w:val="1"/>
      <w:numFmt w:val="decimal"/>
      <w:lvlText w:val="3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DC043DBE"/>
    <w:name w:val="WW8Num3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981E3D54"/>
    <w:name w:val="WW8Num6"/>
    <w:lvl w:ilvl="0">
      <w:start w:val="1"/>
      <w:numFmt w:val="decimal"/>
      <w:lvlText w:val="7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1"/>
      <w:numFmt w:val="decimal"/>
      <w:lvlText w:val="%1."/>
      <w:lvlJc w:val="left"/>
      <w:pPr>
        <w:tabs>
          <w:tab w:val="num" w:pos="179"/>
        </w:tabs>
      </w:pPr>
    </w:lvl>
    <w:lvl w:ilvl="1">
      <w:start w:val="1"/>
      <w:numFmt w:val="decimal"/>
      <w:lvlText w:val="%1.%2"/>
      <w:lvlJc w:val="left"/>
      <w:pPr>
        <w:tabs>
          <w:tab w:val="num" w:pos="231"/>
        </w:tabs>
      </w:pPr>
    </w:lvl>
    <w:lvl w:ilvl="2">
      <w:start w:val="1"/>
      <w:numFmt w:val="decimal"/>
      <w:lvlText w:val="%1.%2.%3."/>
      <w:lvlJc w:val="left"/>
      <w:pPr>
        <w:tabs>
          <w:tab w:val="num" w:pos="283"/>
        </w:tabs>
      </w:pPr>
    </w:lvl>
    <w:lvl w:ilvl="3">
      <w:start w:val="1"/>
      <w:numFmt w:val="decimal"/>
      <w:lvlText w:val="%1.%2.%3.%4."/>
      <w:lvlJc w:val="left"/>
      <w:pPr>
        <w:tabs>
          <w:tab w:val="num" w:pos="335"/>
        </w:tabs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</w:pPr>
    </w:lvl>
    <w:lvl w:ilvl="5">
      <w:start w:val="1"/>
      <w:numFmt w:val="decimal"/>
      <w:lvlText w:val="%1.%2.%3.%4.%5.%6."/>
      <w:lvlJc w:val="left"/>
      <w:pPr>
        <w:tabs>
          <w:tab w:val="num" w:pos="43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43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95"/>
        </w:tabs>
      </w:pPr>
    </w:lvl>
  </w:abstractNum>
  <w:abstractNum w:abstractNumId="13" w15:restartNumberingAfterBreak="0">
    <w:nsid w:val="0CA372F1"/>
    <w:multiLevelType w:val="multilevel"/>
    <w:tmpl w:val="B49C426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DF21F99"/>
    <w:multiLevelType w:val="hybridMultilevel"/>
    <w:tmpl w:val="AA44993A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86CA5"/>
    <w:multiLevelType w:val="multilevel"/>
    <w:tmpl w:val="859C20C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C5505A"/>
    <w:multiLevelType w:val="hybridMultilevel"/>
    <w:tmpl w:val="C0D40A0C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1A9627D1"/>
    <w:multiLevelType w:val="multilevel"/>
    <w:tmpl w:val="828A89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C886552"/>
    <w:multiLevelType w:val="multilevel"/>
    <w:tmpl w:val="92B24FCE"/>
    <w:lvl w:ilvl="0">
      <w:start w:val="1"/>
      <w:numFmt w:val="decimal"/>
      <w:lvlText w:val="%1"/>
      <w:lvlJc w:val="left"/>
      <w:pPr>
        <w:ind w:left="2134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5F1508"/>
    <w:multiLevelType w:val="hybridMultilevel"/>
    <w:tmpl w:val="27508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40E43"/>
    <w:multiLevelType w:val="hybridMultilevel"/>
    <w:tmpl w:val="9FFCFF9C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5EC91BB8"/>
    <w:multiLevelType w:val="multilevel"/>
    <w:tmpl w:val="41EC7728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EDE4520"/>
    <w:multiLevelType w:val="hybridMultilevel"/>
    <w:tmpl w:val="5A6441F2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D71FB"/>
    <w:multiLevelType w:val="hybridMultilevel"/>
    <w:tmpl w:val="D9BEFDE6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D46554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4"/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0"/>
  </w:num>
  <w:num w:numId="13">
    <w:abstractNumId w:val="17"/>
  </w:num>
  <w:num w:numId="14">
    <w:abstractNumId w:val="17"/>
  </w:num>
  <w:num w:numId="15">
    <w:abstractNumId w:val="24"/>
  </w:num>
  <w:num w:numId="16">
    <w:abstractNumId w:val="13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67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Adriana María Lujan Duque"/>
    <w:docVar w:name="DATECR" w:val="2024/01/11"/>
    <w:docVar w:name="DATEREV" w:val="2024/01/15"/>
    <w:docVar w:name="DOC" w:val="DPDDFS-012"/>
    <w:docVar w:name="ELABFUNCTION" w:val="JEFE DEPARTAMENTO DISEÑO Y DESARROLLO"/>
    <w:docVar w:name="ELABORATOR" w:val="Juliana Zapata del Rio"/>
    <w:docVar w:name="ELABUSERFUNCTION" w:val="Rosaura Carmona - JEFE DEPARTAMENTO DISEÑO Y DESARROLLO"/>
    <w:docVar w:name="IDLOGINCURRENT" w:val="RCarmona"/>
    <w:docVar w:name="NMUSERCURRENT" w:val="Rosaura Carmona"/>
    <w:docVar w:name="NRCOPY" w:val="1"/>
    <w:docVar w:name="REV" w:val="04"/>
    <w:docVar w:name="TITLE" w:val="FICHA DE SEGURIDAD MONÓMERO ACRÍLICO AUTOPOLIMERIZABLE"/>
  </w:docVars>
  <w:rsids>
    <w:rsidRoot w:val="0004717D"/>
    <w:rsid w:val="00027D01"/>
    <w:rsid w:val="0004717D"/>
    <w:rsid w:val="00057577"/>
    <w:rsid w:val="00073945"/>
    <w:rsid w:val="000866DF"/>
    <w:rsid w:val="000C6630"/>
    <w:rsid w:val="000F578E"/>
    <w:rsid w:val="0012459E"/>
    <w:rsid w:val="00160646"/>
    <w:rsid w:val="00163690"/>
    <w:rsid w:val="00164DCB"/>
    <w:rsid w:val="00170FF7"/>
    <w:rsid w:val="00173EF8"/>
    <w:rsid w:val="001746A2"/>
    <w:rsid w:val="001748AF"/>
    <w:rsid w:val="001929F4"/>
    <w:rsid w:val="001A1F30"/>
    <w:rsid w:val="001A4FA6"/>
    <w:rsid w:val="001A5167"/>
    <w:rsid w:val="001A7DCD"/>
    <w:rsid w:val="001D086C"/>
    <w:rsid w:val="001D467B"/>
    <w:rsid w:val="001E0E16"/>
    <w:rsid w:val="001F27F8"/>
    <w:rsid w:val="001F4D83"/>
    <w:rsid w:val="00220B45"/>
    <w:rsid w:val="002357D0"/>
    <w:rsid w:val="00244D40"/>
    <w:rsid w:val="00250C70"/>
    <w:rsid w:val="002565F7"/>
    <w:rsid w:val="00261779"/>
    <w:rsid w:val="00281269"/>
    <w:rsid w:val="00283059"/>
    <w:rsid w:val="002A25E4"/>
    <w:rsid w:val="002A494F"/>
    <w:rsid w:val="002B1237"/>
    <w:rsid w:val="002B51F4"/>
    <w:rsid w:val="002F433A"/>
    <w:rsid w:val="002F7923"/>
    <w:rsid w:val="00301F38"/>
    <w:rsid w:val="00321740"/>
    <w:rsid w:val="00333D53"/>
    <w:rsid w:val="0033717E"/>
    <w:rsid w:val="00381402"/>
    <w:rsid w:val="0039366D"/>
    <w:rsid w:val="00395469"/>
    <w:rsid w:val="00395AF7"/>
    <w:rsid w:val="0039601E"/>
    <w:rsid w:val="003A10EB"/>
    <w:rsid w:val="003C0DAD"/>
    <w:rsid w:val="003C37B2"/>
    <w:rsid w:val="003E1B82"/>
    <w:rsid w:val="003F0F3A"/>
    <w:rsid w:val="003F2A34"/>
    <w:rsid w:val="00400012"/>
    <w:rsid w:val="0041134B"/>
    <w:rsid w:val="004252AD"/>
    <w:rsid w:val="00427498"/>
    <w:rsid w:val="0045372D"/>
    <w:rsid w:val="00497EE8"/>
    <w:rsid w:val="004A04A7"/>
    <w:rsid w:val="004A36B6"/>
    <w:rsid w:val="004B0340"/>
    <w:rsid w:val="004C652F"/>
    <w:rsid w:val="004D08D1"/>
    <w:rsid w:val="004D13F5"/>
    <w:rsid w:val="004E3A2E"/>
    <w:rsid w:val="004F1E18"/>
    <w:rsid w:val="004F6592"/>
    <w:rsid w:val="00501570"/>
    <w:rsid w:val="00501AEF"/>
    <w:rsid w:val="00510C87"/>
    <w:rsid w:val="0053086B"/>
    <w:rsid w:val="005410F7"/>
    <w:rsid w:val="00544CB9"/>
    <w:rsid w:val="005506D1"/>
    <w:rsid w:val="00551BA3"/>
    <w:rsid w:val="00553C5F"/>
    <w:rsid w:val="00580D12"/>
    <w:rsid w:val="0058709B"/>
    <w:rsid w:val="005908CE"/>
    <w:rsid w:val="00596F47"/>
    <w:rsid w:val="005972FB"/>
    <w:rsid w:val="005C62C7"/>
    <w:rsid w:val="006370AD"/>
    <w:rsid w:val="0067737D"/>
    <w:rsid w:val="00677AD5"/>
    <w:rsid w:val="0068204E"/>
    <w:rsid w:val="0068583C"/>
    <w:rsid w:val="006859D1"/>
    <w:rsid w:val="00695F01"/>
    <w:rsid w:val="006B20F7"/>
    <w:rsid w:val="006B6D81"/>
    <w:rsid w:val="006C096B"/>
    <w:rsid w:val="006C6B87"/>
    <w:rsid w:val="006D3F67"/>
    <w:rsid w:val="007108D2"/>
    <w:rsid w:val="0075192D"/>
    <w:rsid w:val="00757CE3"/>
    <w:rsid w:val="00761F31"/>
    <w:rsid w:val="00764A5F"/>
    <w:rsid w:val="007857F6"/>
    <w:rsid w:val="007A1247"/>
    <w:rsid w:val="007A63DB"/>
    <w:rsid w:val="007B7BDF"/>
    <w:rsid w:val="007C76F9"/>
    <w:rsid w:val="007D2EFE"/>
    <w:rsid w:val="007F3A62"/>
    <w:rsid w:val="007F4EC6"/>
    <w:rsid w:val="007F7D1B"/>
    <w:rsid w:val="00805055"/>
    <w:rsid w:val="00807D81"/>
    <w:rsid w:val="00827AC9"/>
    <w:rsid w:val="00830069"/>
    <w:rsid w:val="00851208"/>
    <w:rsid w:val="00852705"/>
    <w:rsid w:val="00855230"/>
    <w:rsid w:val="008873CE"/>
    <w:rsid w:val="008903D0"/>
    <w:rsid w:val="008A3385"/>
    <w:rsid w:val="008A740E"/>
    <w:rsid w:val="008B078E"/>
    <w:rsid w:val="008B1817"/>
    <w:rsid w:val="008C630E"/>
    <w:rsid w:val="008D1385"/>
    <w:rsid w:val="008D5311"/>
    <w:rsid w:val="008D58A7"/>
    <w:rsid w:val="008E46E8"/>
    <w:rsid w:val="008E4999"/>
    <w:rsid w:val="008F0220"/>
    <w:rsid w:val="008F4C73"/>
    <w:rsid w:val="008F63D5"/>
    <w:rsid w:val="00912B66"/>
    <w:rsid w:val="00922C4F"/>
    <w:rsid w:val="00933ABE"/>
    <w:rsid w:val="00960B75"/>
    <w:rsid w:val="00970684"/>
    <w:rsid w:val="00982227"/>
    <w:rsid w:val="00983F7E"/>
    <w:rsid w:val="009955EF"/>
    <w:rsid w:val="009A0187"/>
    <w:rsid w:val="009C3363"/>
    <w:rsid w:val="009E28EC"/>
    <w:rsid w:val="00A000A5"/>
    <w:rsid w:val="00A12FBF"/>
    <w:rsid w:val="00A14DD3"/>
    <w:rsid w:val="00A17485"/>
    <w:rsid w:val="00A25D1D"/>
    <w:rsid w:val="00A272A2"/>
    <w:rsid w:val="00A3527D"/>
    <w:rsid w:val="00A46BBB"/>
    <w:rsid w:val="00A61D1A"/>
    <w:rsid w:val="00A8352E"/>
    <w:rsid w:val="00A95F15"/>
    <w:rsid w:val="00AA4371"/>
    <w:rsid w:val="00AC627B"/>
    <w:rsid w:val="00AF3D3B"/>
    <w:rsid w:val="00B1083A"/>
    <w:rsid w:val="00B137B4"/>
    <w:rsid w:val="00B30CD2"/>
    <w:rsid w:val="00B37EA0"/>
    <w:rsid w:val="00B512E3"/>
    <w:rsid w:val="00B63313"/>
    <w:rsid w:val="00B7243B"/>
    <w:rsid w:val="00B742FE"/>
    <w:rsid w:val="00B936ED"/>
    <w:rsid w:val="00BB1537"/>
    <w:rsid w:val="00BC7CED"/>
    <w:rsid w:val="00BE3008"/>
    <w:rsid w:val="00BE71B3"/>
    <w:rsid w:val="00C00272"/>
    <w:rsid w:val="00C241B6"/>
    <w:rsid w:val="00C24E4C"/>
    <w:rsid w:val="00C3648A"/>
    <w:rsid w:val="00C420AB"/>
    <w:rsid w:val="00C51B6E"/>
    <w:rsid w:val="00C6111B"/>
    <w:rsid w:val="00C65EDF"/>
    <w:rsid w:val="00C86FFC"/>
    <w:rsid w:val="00CB090B"/>
    <w:rsid w:val="00CB1BFF"/>
    <w:rsid w:val="00CC3C26"/>
    <w:rsid w:val="00CE3A1A"/>
    <w:rsid w:val="00CE4418"/>
    <w:rsid w:val="00CE4701"/>
    <w:rsid w:val="00CE5F99"/>
    <w:rsid w:val="00CF34BA"/>
    <w:rsid w:val="00D005B0"/>
    <w:rsid w:val="00D00FC2"/>
    <w:rsid w:val="00D01154"/>
    <w:rsid w:val="00D0263D"/>
    <w:rsid w:val="00D064AF"/>
    <w:rsid w:val="00D1504F"/>
    <w:rsid w:val="00D16586"/>
    <w:rsid w:val="00D2685D"/>
    <w:rsid w:val="00D26E5C"/>
    <w:rsid w:val="00D27C3A"/>
    <w:rsid w:val="00DB7948"/>
    <w:rsid w:val="00DC0D50"/>
    <w:rsid w:val="00DC4C87"/>
    <w:rsid w:val="00DD3C70"/>
    <w:rsid w:val="00DF092B"/>
    <w:rsid w:val="00DF2407"/>
    <w:rsid w:val="00DF32A0"/>
    <w:rsid w:val="00E06A1B"/>
    <w:rsid w:val="00E113E7"/>
    <w:rsid w:val="00E145A3"/>
    <w:rsid w:val="00E46206"/>
    <w:rsid w:val="00E626F4"/>
    <w:rsid w:val="00E873BA"/>
    <w:rsid w:val="00EA77AD"/>
    <w:rsid w:val="00EB5C03"/>
    <w:rsid w:val="00EE1E24"/>
    <w:rsid w:val="00EF23AC"/>
    <w:rsid w:val="00F05B49"/>
    <w:rsid w:val="00F065CF"/>
    <w:rsid w:val="00F066D5"/>
    <w:rsid w:val="00F07AD4"/>
    <w:rsid w:val="00F2059A"/>
    <w:rsid w:val="00F900C8"/>
    <w:rsid w:val="00FB7696"/>
    <w:rsid w:val="00FD2FCE"/>
    <w:rsid w:val="00FE3F22"/>
    <w:rsid w:val="00FF055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none" strokecolor="none"/>
    </o:shapedefaults>
    <o:shapelayout v:ext="edit">
      <o:idmap v:ext="edit" data="1"/>
    </o:shapelayout>
  </w:shapeDefaults>
  <w:decimalSymbol w:val=","/>
  <w:listSeparator w:val=","/>
  <w14:docId w14:val="19DC0D5F"/>
  <w15:docId w15:val="{7719675A-7428-4F0B-8E3C-E3F6B277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69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D0263D"/>
    <w:pPr>
      <w:keepNext/>
      <w:numPr>
        <w:numId w:val="16"/>
      </w:numPr>
      <w:outlineLvl w:val="0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63D"/>
    <w:pPr>
      <w:keepNext/>
      <w:keepLines/>
      <w:numPr>
        <w:ilvl w:val="1"/>
        <w:numId w:val="16"/>
      </w:numPr>
      <w:spacing w:before="200"/>
      <w:outlineLvl w:val="1"/>
    </w:pPr>
    <w:rPr>
      <w:rFonts w:ascii="Arial" w:eastAsia="Times New Roman" w:hAnsi="Arial" w:cs="Times New Roman"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263D"/>
    <w:pPr>
      <w:keepNext/>
      <w:numPr>
        <w:ilvl w:val="2"/>
        <w:numId w:val="16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263D"/>
    <w:pPr>
      <w:keepNext/>
      <w:keepLines/>
      <w:numPr>
        <w:ilvl w:val="3"/>
        <w:numId w:val="16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0263D"/>
    <w:pPr>
      <w:keepNext/>
      <w:keepLines/>
      <w:numPr>
        <w:ilvl w:val="4"/>
        <w:numId w:val="16"/>
      </w:numPr>
      <w:spacing w:before="20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0263D"/>
    <w:pPr>
      <w:keepNext/>
      <w:keepLines/>
      <w:numPr>
        <w:ilvl w:val="5"/>
        <w:numId w:val="16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63D"/>
    <w:pPr>
      <w:keepNext/>
      <w:keepLines/>
      <w:numPr>
        <w:ilvl w:val="6"/>
        <w:numId w:val="16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63D"/>
    <w:pPr>
      <w:keepNext/>
      <w:keepLines/>
      <w:numPr>
        <w:ilvl w:val="7"/>
        <w:numId w:val="16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63D"/>
    <w:pPr>
      <w:keepNext/>
      <w:keepLines/>
      <w:numPr>
        <w:ilvl w:val="8"/>
        <w:numId w:val="16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paragraph" w:styleId="Prrafodelista">
    <w:name w:val="List Paragraph"/>
    <w:basedOn w:val="Normal"/>
    <w:uiPriority w:val="34"/>
    <w:qFormat/>
    <w:rsid w:val="00BB153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026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263D"/>
    <w:rPr>
      <w:rFonts w:ascii="Arial" w:eastAsia="Times New Roman" w:hAnsi="Arial" w:cs="Times New Roman"/>
      <w:bCs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0263D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0263D"/>
    <w:rPr>
      <w:rFonts w:ascii="Cambria" w:eastAsia="Times New Roman" w:hAnsi="Cambria" w:cs="Times New Roman"/>
      <w:b/>
      <w:bCs/>
      <w:i/>
      <w:iCs/>
      <w:color w:val="4F81BD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rsid w:val="00D0263D"/>
    <w:rPr>
      <w:rFonts w:ascii="Cambria" w:eastAsia="Times New Roman" w:hAnsi="Cambria" w:cs="Times New Roman"/>
      <w:color w:val="243F60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rsid w:val="00D0263D"/>
    <w:rPr>
      <w:rFonts w:ascii="Cambria" w:eastAsia="Times New Roman" w:hAnsi="Cambria" w:cs="Times New Roman"/>
      <w:i/>
      <w:iCs/>
      <w:color w:val="243F60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63D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customStyle="1" w:styleId="Contenidodelatabla">
    <w:name w:val="Contenido de la tabla"/>
    <w:basedOn w:val="Textoindependiente"/>
    <w:rsid w:val="00D0263D"/>
    <w:pPr>
      <w:suppressLineNumbers/>
      <w:suppressAutoHyphens/>
      <w:overflowPunct w:val="0"/>
      <w:autoSpaceDE w:val="0"/>
      <w:jc w:val="left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26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263D"/>
    <w:rPr>
      <w:lang w:val="es-CO"/>
    </w:rPr>
  </w:style>
  <w:style w:type="character" w:styleId="Hipervnculo">
    <w:name w:val="Hyperlink"/>
    <w:basedOn w:val="Fuentedeprrafopredeter"/>
    <w:rsid w:val="008E46E8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customStyle="1" w:styleId="Default">
    <w:name w:val="Default"/>
    <w:rsid w:val="008E46E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9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851208"/>
  </w:style>
  <w:style w:type="paragraph" w:styleId="Sinespaciado">
    <w:name w:val="No Spacing"/>
    <w:uiPriority w:val="1"/>
    <w:qFormat/>
    <w:rsid w:val="002A25E4"/>
    <w:rPr>
      <w:lang w:val="es-CO"/>
    </w:rPr>
  </w:style>
  <w:style w:type="character" w:styleId="nfasis">
    <w:name w:val="Emphasis"/>
    <w:basedOn w:val="Fuentedeprrafopredeter"/>
    <w:uiPriority w:val="20"/>
    <w:qFormat/>
    <w:rsid w:val="00EF23AC"/>
    <w:rPr>
      <w:i/>
      <w:iCs/>
    </w:rPr>
  </w:style>
  <w:style w:type="character" w:styleId="Referenciaintensa">
    <w:name w:val="Intense Reference"/>
    <w:basedOn w:val="Fuentedeprrafopredeter"/>
    <w:uiPriority w:val="32"/>
    <w:qFormat/>
    <w:rsid w:val="00EF23A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F23A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8F03CB150B43940C488EA856AD79" ma:contentTypeVersion="1" ma:contentTypeDescription="Create a new document." ma:contentTypeScope="" ma:versionID="4bad1b8f00f0e1c142d772c74e7ca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d7cb32920aec3f71f28457361aba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1D7F8D-F5DA-4770-98CA-900D84327CA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4D541F-DF52-4638-B4B1-35F829E3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23D15-5895-43D2-91D4-3136D3A5C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70518-4BD8-462F-A0B6-B1E75B3B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2088</Words>
  <Characters>11488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13549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Rosaura Carmona</dc:creator>
  <cp:lastModifiedBy>SESUITE</cp:lastModifiedBy>
  <cp:revision>145</cp:revision>
  <cp:lastPrinted>2014-04-07T14:49:00Z</cp:lastPrinted>
  <dcterms:created xsi:type="dcterms:W3CDTF">2015-04-29T19:19:00Z</dcterms:created>
  <dcterms:modified xsi:type="dcterms:W3CDTF">2025-08-11T16:06:00Z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0x0101006B978F03CB150B43940C488EA856AD79</vt:lpwstr>
  </property>
</Properties>
</file>